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8D" w:rsidRDefault="00A50F8D" w:rsidP="00EF3C32">
      <w:pPr>
        <w:jc w:val="center"/>
        <w:rPr>
          <w:b/>
          <w:color w:val="FF0000"/>
          <w:sz w:val="36"/>
          <w:szCs w:val="36"/>
        </w:rPr>
      </w:pPr>
      <w:r w:rsidRPr="00E27E35">
        <w:rPr>
          <w:b/>
          <w:color w:val="FF0000"/>
          <w:sz w:val="36"/>
          <w:szCs w:val="36"/>
          <w:lang w:val="en-US"/>
        </w:rPr>
        <w:t>The art</w:t>
      </w:r>
      <w:r>
        <w:rPr>
          <w:b/>
          <w:color w:val="FF0000"/>
          <w:sz w:val="36"/>
          <w:szCs w:val="36"/>
          <w:lang w:val="en-US"/>
        </w:rPr>
        <w:t>icle is published in Ukrainian</w:t>
      </w:r>
      <w:r w:rsidRPr="00E27E35">
        <w:rPr>
          <w:b/>
          <w:color w:val="FF0000"/>
          <w:sz w:val="36"/>
          <w:szCs w:val="36"/>
          <w:lang w:val="en-US"/>
        </w:rPr>
        <w:t xml:space="preserve"> in the journal. </w:t>
      </w:r>
      <w:r>
        <w:rPr>
          <w:b/>
          <w:color w:val="FF0000"/>
          <w:sz w:val="36"/>
          <w:szCs w:val="36"/>
        </w:rPr>
        <w:br/>
      </w:r>
      <w:r w:rsidRPr="00E27E35">
        <w:rPr>
          <w:b/>
          <w:color w:val="FF0000"/>
          <w:sz w:val="36"/>
          <w:szCs w:val="36"/>
          <w:lang w:val="en-US"/>
        </w:rPr>
        <w:t>The English text is given in the author's version.</w:t>
      </w:r>
    </w:p>
    <w:p w:rsidR="00A50F8D" w:rsidRPr="00EF3C32" w:rsidRDefault="00A50F8D" w:rsidP="00EF3C32">
      <w:pPr>
        <w:jc w:val="center"/>
        <w:rPr>
          <w:b/>
          <w:color w:val="FF0000"/>
          <w:sz w:val="36"/>
          <w:szCs w:val="36"/>
        </w:rPr>
      </w:pPr>
    </w:p>
    <w:p w:rsidR="00A50F8D" w:rsidRPr="00C87E8B" w:rsidRDefault="00A50F8D" w:rsidP="00616B27">
      <w:pPr>
        <w:widowControl w:val="0"/>
        <w:spacing w:after="0" w:line="240" w:lineRule="auto"/>
        <w:jc w:val="both"/>
        <w:rPr>
          <w:rFonts w:ascii="Times New Roman" w:hAnsi="Times New Roman" w:cs="Times New Roman"/>
          <w:i/>
          <w:iCs/>
          <w:sz w:val="28"/>
          <w:szCs w:val="28"/>
          <w:lang w:val="uk-UA" w:eastAsia="ru-RU"/>
        </w:rPr>
      </w:pPr>
      <w:r w:rsidRPr="00C87E8B">
        <w:rPr>
          <w:rFonts w:ascii="Times New Roman" w:hAnsi="Times New Roman" w:cs="Times New Roman"/>
          <w:i/>
          <w:iCs/>
          <w:sz w:val="28"/>
          <w:szCs w:val="28"/>
          <w:lang w:val="uk-UA" w:eastAsia="ru-RU"/>
        </w:rPr>
        <w:t xml:space="preserve">UDC: </w:t>
      </w:r>
      <w:r w:rsidRPr="00C435AD">
        <w:rPr>
          <w:rFonts w:ascii="Times New Roman" w:hAnsi="Times New Roman" w:cs="Times New Roman"/>
          <w:sz w:val="28"/>
          <w:szCs w:val="28"/>
          <w:lang w:val="uk-UA" w:eastAsia="ru-RU"/>
        </w:rPr>
        <w:t>[615.276:547.814.5</w:t>
      </w:r>
      <w:r w:rsidRPr="0043422E">
        <w:rPr>
          <w:rFonts w:ascii="Times New Roman" w:hAnsi="Times New Roman" w:cs="Times New Roman"/>
          <w:sz w:val="28"/>
          <w:szCs w:val="28"/>
          <w:lang w:val="fi-FI" w:eastAsia="ru-RU"/>
        </w:rPr>
        <w:t>:611.127</w:t>
      </w:r>
      <w:r w:rsidRPr="00C435AD">
        <w:rPr>
          <w:rFonts w:ascii="Times New Roman" w:hAnsi="Times New Roman" w:cs="Times New Roman"/>
          <w:sz w:val="28"/>
          <w:szCs w:val="28"/>
          <w:lang w:val="uk-UA" w:eastAsia="ru-RU"/>
        </w:rPr>
        <w:t>]:57.084.1</w:t>
      </w:r>
    </w:p>
    <w:p w:rsidR="00A50F8D" w:rsidRPr="00C87E8B" w:rsidRDefault="00A50F8D" w:rsidP="00616B27">
      <w:pPr>
        <w:widowControl w:val="0"/>
        <w:spacing w:after="0" w:line="240" w:lineRule="auto"/>
        <w:jc w:val="both"/>
        <w:rPr>
          <w:rFonts w:ascii="Times New Roman" w:hAnsi="Times New Roman" w:cs="Times New Roman"/>
          <w:i/>
          <w:iCs/>
          <w:sz w:val="28"/>
          <w:szCs w:val="28"/>
          <w:lang w:val="uk-UA" w:eastAsia="ru-RU"/>
        </w:rPr>
      </w:pPr>
      <w:r w:rsidRPr="00C87E8B">
        <w:rPr>
          <w:rFonts w:ascii="Times New Roman" w:hAnsi="Times New Roman" w:cs="Times New Roman"/>
          <w:i/>
          <w:iCs/>
          <w:sz w:val="28"/>
          <w:szCs w:val="28"/>
          <w:lang w:val="uk-UA" w:eastAsia="ru-RU"/>
        </w:rPr>
        <w:t>S.K. Shebeko, O.S. Ruskin</w:t>
      </w:r>
    </w:p>
    <w:p w:rsidR="00A50F8D" w:rsidRPr="00C87E8B" w:rsidRDefault="00A50F8D" w:rsidP="00616B27">
      <w:pPr>
        <w:widowControl w:val="0"/>
        <w:spacing w:after="0" w:line="240" w:lineRule="auto"/>
        <w:jc w:val="both"/>
        <w:rPr>
          <w:rFonts w:ascii="Times New Roman" w:hAnsi="Times New Roman" w:cs="Times New Roman"/>
          <w:i/>
          <w:iCs/>
          <w:sz w:val="28"/>
          <w:szCs w:val="28"/>
          <w:lang w:val="en-US" w:eastAsia="ru-RU"/>
        </w:rPr>
      </w:pPr>
      <w:r w:rsidRPr="00C87E8B">
        <w:rPr>
          <w:rFonts w:ascii="Times New Roman" w:hAnsi="Times New Roman" w:cs="Times New Roman"/>
          <w:i/>
          <w:iCs/>
          <w:sz w:val="28"/>
          <w:szCs w:val="28"/>
          <w:lang w:val="uk-UA" w:eastAsia="ru-RU"/>
        </w:rPr>
        <w:t>National University of Pharmacy, Ukraine</w:t>
      </w:r>
    </w:p>
    <w:p w:rsidR="00A50F8D" w:rsidRPr="00A16BA4" w:rsidRDefault="00A50F8D" w:rsidP="00616B27">
      <w:pPr>
        <w:spacing w:after="0"/>
        <w:jc w:val="both"/>
        <w:rPr>
          <w:lang w:val="en-US"/>
        </w:rPr>
      </w:pPr>
    </w:p>
    <w:p w:rsidR="00A50F8D" w:rsidRPr="00C435AD" w:rsidRDefault="00A50F8D" w:rsidP="00616B27">
      <w:pPr>
        <w:spacing w:after="0"/>
        <w:jc w:val="both"/>
        <w:rPr>
          <w:rFonts w:ascii="Times New Roman" w:hAnsi="Times New Roman" w:cs="Times New Roman"/>
          <w:b/>
          <w:bCs/>
          <w:i/>
          <w:iCs/>
          <w:sz w:val="28"/>
          <w:szCs w:val="28"/>
          <w:lang w:val="en-US"/>
        </w:rPr>
      </w:pPr>
      <w:r w:rsidRPr="00066964">
        <w:rPr>
          <w:rFonts w:ascii="Times New Roman" w:hAnsi="Times New Roman" w:cs="Times New Roman"/>
          <w:b/>
          <w:bCs/>
          <w:i/>
          <w:iCs/>
          <w:sz w:val="28"/>
          <w:szCs w:val="28"/>
          <w:shd w:val="clear" w:color="auto" w:fill="FFFFFF"/>
          <w:lang w:val="en-US"/>
        </w:rPr>
        <w:t>Тhe experimental study of the myocardium functional state under the influence of Diclocor in conditions of furazolidone-isadrine lesion</w:t>
      </w:r>
      <w:r>
        <w:rPr>
          <w:rFonts w:ascii="Times New Roman" w:hAnsi="Times New Roman" w:cs="Times New Roman"/>
          <w:b/>
          <w:bCs/>
          <w:i/>
          <w:iCs/>
          <w:sz w:val="28"/>
          <w:szCs w:val="28"/>
          <w:shd w:val="clear" w:color="auto" w:fill="FFFFFF"/>
          <w:lang w:val="en-US"/>
        </w:rPr>
        <w:t>.</w:t>
      </w:r>
    </w:p>
    <w:tbl>
      <w:tblPr>
        <w:tblpPr w:leftFromText="180" w:rightFromText="180"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A50F8D" w:rsidRPr="00EF3C32">
        <w:tc>
          <w:tcPr>
            <w:tcW w:w="9747" w:type="dxa"/>
          </w:tcPr>
          <w:p w:rsidR="00A50F8D" w:rsidRPr="00C435AD" w:rsidRDefault="00A50F8D" w:rsidP="00616B27">
            <w:pPr>
              <w:widowControl w:val="0"/>
              <w:spacing w:after="0" w:line="240" w:lineRule="auto"/>
              <w:jc w:val="both"/>
              <w:rPr>
                <w:rFonts w:ascii="Times New Roman" w:hAnsi="Times New Roman" w:cs="Times New Roman"/>
                <w:sz w:val="28"/>
                <w:szCs w:val="28"/>
                <w:lang w:val="en-US" w:eastAsia="ru-RU"/>
              </w:rPr>
            </w:pPr>
            <w:r w:rsidRPr="00C435AD">
              <w:rPr>
                <w:rFonts w:ascii="Times New Roman" w:hAnsi="Times New Roman" w:cs="Times New Roman"/>
                <w:b/>
                <w:bCs/>
                <w:sz w:val="28"/>
                <w:szCs w:val="28"/>
                <w:lang w:val="en-US" w:eastAsia="ru-RU"/>
              </w:rPr>
              <w:t xml:space="preserve">Key words: </w:t>
            </w:r>
            <w:r>
              <w:rPr>
                <w:rFonts w:ascii="Times New Roman" w:hAnsi="Times New Roman" w:cs="Times New Roman"/>
                <w:sz w:val="28"/>
                <w:szCs w:val="28"/>
                <w:lang w:val="en-US" w:eastAsia="ru-RU"/>
              </w:rPr>
              <w:t>myocardium, furaz</w:t>
            </w:r>
            <w:r w:rsidRPr="00C435AD">
              <w:rPr>
                <w:rFonts w:ascii="Times New Roman" w:hAnsi="Times New Roman" w:cs="Times New Roman"/>
                <w:sz w:val="28"/>
                <w:szCs w:val="28"/>
                <w:lang w:val="en-US" w:eastAsia="ru-RU"/>
              </w:rPr>
              <w:t>olidone-isadrine lesion</w:t>
            </w:r>
            <w:r>
              <w:rPr>
                <w:rFonts w:ascii="Times New Roman" w:hAnsi="Times New Roman" w:cs="Times New Roman"/>
                <w:sz w:val="28"/>
                <w:szCs w:val="28"/>
                <w:lang w:val="en-US" w:eastAsia="ru-RU"/>
              </w:rPr>
              <w:t xml:space="preserve">, </w:t>
            </w:r>
            <w:r w:rsidRPr="00C435AD">
              <w:rPr>
                <w:rFonts w:ascii="Times New Roman" w:hAnsi="Times New Roman" w:cs="Times New Roman"/>
                <w:sz w:val="28"/>
                <w:szCs w:val="28"/>
                <w:lang w:val="en-US" w:eastAsia="ru-RU"/>
              </w:rPr>
              <w:t xml:space="preserve">biochemical </w:t>
            </w:r>
            <w:r>
              <w:rPr>
                <w:rFonts w:ascii="Times New Roman" w:hAnsi="Times New Roman" w:cs="Times New Roman"/>
                <w:sz w:val="28"/>
                <w:szCs w:val="28"/>
                <w:lang w:val="en-US" w:eastAsia="ru-RU"/>
              </w:rPr>
              <w:t xml:space="preserve">indicators, </w:t>
            </w:r>
            <w:r w:rsidRPr="00FE1B22">
              <w:rPr>
                <w:lang w:val="en-US"/>
              </w:rPr>
              <w:t xml:space="preserve"> </w:t>
            </w:r>
            <w:r w:rsidRPr="00C435AD">
              <w:rPr>
                <w:rFonts w:ascii="Times New Roman" w:hAnsi="Times New Roman" w:cs="Times New Roman"/>
                <w:sz w:val="28"/>
                <w:szCs w:val="28"/>
                <w:lang w:val="en-US" w:eastAsia="ru-RU"/>
              </w:rPr>
              <w:t>electr</w:t>
            </w:r>
            <w:r>
              <w:rPr>
                <w:rFonts w:ascii="Times New Roman" w:hAnsi="Times New Roman" w:cs="Times New Roman"/>
                <w:sz w:val="28"/>
                <w:szCs w:val="28"/>
                <w:lang w:val="en-US" w:eastAsia="ru-RU"/>
              </w:rPr>
              <w:t xml:space="preserve">ophysiological parameters, antialterative properties, </w:t>
            </w:r>
            <w:r w:rsidRPr="00C435AD">
              <w:rPr>
                <w:rFonts w:ascii="Times New Roman" w:hAnsi="Times New Roman" w:cs="Times New Roman"/>
                <w:sz w:val="28"/>
                <w:szCs w:val="28"/>
                <w:lang w:val="en-US" w:eastAsia="ru-RU"/>
              </w:rPr>
              <w:t xml:space="preserve">drug </w:t>
            </w:r>
            <w:r>
              <w:rPr>
                <w:rFonts w:ascii="Times New Roman" w:hAnsi="Times New Roman" w:cs="Times New Roman"/>
                <w:sz w:val="28"/>
                <w:szCs w:val="28"/>
                <w:lang w:val="en-US" w:eastAsia="ru-RU"/>
              </w:rPr>
              <w:t>Diclocor</w:t>
            </w:r>
            <w:r w:rsidRPr="00C435AD">
              <w:rPr>
                <w:rFonts w:ascii="Times New Roman" w:hAnsi="Times New Roman" w:cs="Times New Roman"/>
                <w:sz w:val="28"/>
                <w:szCs w:val="28"/>
                <w:lang w:val="en-US" w:eastAsia="ru-RU"/>
              </w:rPr>
              <w:t>.</w:t>
            </w:r>
          </w:p>
        </w:tc>
      </w:tr>
    </w:tbl>
    <w:p w:rsidR="00A50F8D" w:rsidRDefault="00A50F8D" w:rsidP="00616B27">
      <w:pPr>
        <w:spacing w:after="0"/>
        <w:jc w:val="both"/>
        <w:rPr>
          <w:lang w:val="uk-UA"/>
        </w:rPr>
      </w:pPr>
    </w:p>
    <w:p w:rsidR="00A50F8D" w:rsidRDefault="00A50F8D" w:rsidP="00616B27">
      <w:pPr>
        <w:spacing w:after="0" w:line="360" w:lineRule="auto"/>
        <w:ind w:firstLine="708"/>
        <w:jc w:val="both"/>
        <w:rPr>
          <w:rFonts w:ascii="Times New Roman" w:hAnsi="Times New Roman" w:cs="Times New Roman"/>
          <w:sz w:val="28"/>
          <w:szCs w:val="28"/>
          <w:lang w:val="en-US"/>
        </w:rPr>
      </w:pPr>
      <w:r w:rsidRPr="00A0778E">
        <w:rPr>
          <w:rFonts w:ascii="Times New Roman" w:hAnsi="Times New Roman" w:cs="Times New Roman"/>
          <w:sz w:val="28"/>
          <w:szCs w:val="28"/>
          <w:lang w:val="en-US"/>
        </w:rPr>
        <w:t xml:space="preserve">The frequency of cardiovascular complications among </w:t>
      </w:r>
      <w:r>
        <w:rPr>
          <w:rFonts w:ascii="Times New Roman" w:hAnsi="Times New Roman" w:cs="Times New Roman"/>
          <w:sz w:val="28"/>
          <w:szCs w:val="28"/>
          <w:lang w:val="en-US"/>
        </w:rPr>
        <w:t xml:space="preserve">the </w:t>
      </w:r>
      <w:r w:rsidRPr="00A0778E">
        <w:rPr>
          <w:rFonts w:ascii="Times New Roman" w:hAnsi="Times New Roman" w:cs="Times New Roman"/>
          <w:sz w:val="28"/>
          <w:szCs w:val="28"/>
          <w:lang w:val="en-US"/>
        </w:rPr>
        <w:t xml:space="preserve">patients </w:t>
      </w:r>
      <w:r w:rsidRPr="00CE439F">
        <w:rPr>
          <w:rFonts w:ascii="Times New Roman" w:hAnsi="Times New Roman" w:cs="Times New Roman"/>
          <w:sz w:val="28"/>
          <w:szCs w:val="28"/>
          <w:lang w:val="en-US"/>
        </w:rPr>
        <w:t xml:space="preserve">with autoimmune </w:t>
      </w:r>
      <w:r>
        <w:rPr>
          <w:rFonts w:ascii="Times New Roman" w:hAnsi="Times New Roman" w:cs="Times New Roman"/>
          <w:sz w:val="28"/>
          <w:szCs w:val="28"/>
          <w:lang w:val="en-US"/>
        </w:rPr>
        <w:t xml:space="preserve">lesions (pseudorheumatism, </w:t>
      </w:r>
      <w:r w:rsidRPr="00CE439F">
        <w:rPr>
          <w:rFonts w:ascii="Times New Roman" w:hAnsi="Times New Roman" w:cs="Times New Roman"/>
          <w:sz w:val="28"/>
          <w:szCs w:val="28"/>
          <w:lang w:val="en-US"/>
        </w:rPr>
        <w:t>etc.)</w:t>
      </w:r>
      <w:r w:rsidRPr="00A0778E">
        <w:rPr>
          <w:rFonts w:ascii="Times New Roman" w:hAnsi="Times New Roman" w:cs="Times New Roman"/>
          <w:sz w:val="28"/>
          <w:szCs w:val="28"/>
          <w:lang w:val="en-US"/>
        </w:rPr>
        <w:t xml:space="preserve"> is caused by single immunopathological mechanisms of </w:t>
      </w:r>
      <w:r w:rsidRPr="00CE439F">
        <w:rPr>
          <w:rFonts w:ascii="Times New Roman" w:hAnsi="Times New Roman" w:cs="Times New Roman"/>
          <w:sz w:val="28"/>
          <w:szCs w:val="28"/>
          <w:lang w:val="en-US"/>
        </w:rPr>
        <w:t xml:space="preserve">inflammatory and degenerative </w:t>
      </w:r>
      <w:r w:rsidRPr="00A0778E">
        <w:rPr>
          <w:rFonts w:ascii="Times New Roman" w:hAnsi="Times New Roman" w:cs="Times New Roman"/>
          <w:sz w:val="28"/>
          <w:szCs w:val="28"/>
          <w:lang w:val="en-US"/>
        </w:rPr>
        <w:t xml:space="preserve">lesion, that is a complex systemic pathological process </w:t>
      </w:r>
      <w:r>
        <w:rPr>
          <w:rFonts w:ascii="Times New Roman" w:hAnsi="Times New Roman" w:cs="Times New Roman"/>
          <w:sz w:val="28"/>
          <w:szCs w:val="28"/>
          <w:lang w:val="en-US"/>
        </w:rPr>
        <w:t>caused</w:t>
      </w:r>
      <w:r w:rsidRPr="00DC2570">
        <w:rPr>
          <w:rFonts w:ascii="Times New Roman" w:hAnsi="Times New Roman" w:cs="Times New Roman"/>
          <w:sz w:val="28"/>
          <w:szCs w:val="28"/>
          <w:lang w:val="en-US"/>
        </w:rPr>
        <w:t xml:space="preserve"> at the first stage by destructive influence of pro-inflammatory cytokines</w:t>
      </w:r>
      <w:r w:rsidRPr="00A0778E">
        <w:rPr>
          <w:rFonts w:ascii="Times New Roman" w:hAnsi="Times New Roman" w:cs="Times New Roman"/>
          <w:sz w:val="28"/>
          <w:szCs w:val="28"/>
          <w:lang w:val="en-US"/>
        </w:rPr>
        <w:t xml:space="preserve"> [1,2].</w:t>
      </w:r>
      <w:r w:rsidRPr="008E3C5F">
        <w:rPr>
          <w:rFonts w:ascii="Times New Roman" w:hAnsi="Times New Roman" w:cs="Times New Roman"/>
          <w:sz w:val="28"/>
          <w:szCs w:val="28"/>
          <w:lang w:val="en-US"/>
        </w:rPr>
        <w:t xml:space="preserve"> </w:t>
      </w:r>
      <w:r w:rsidRPr="00A0778E">
        <w:rPr>
          <w:rFonts w:ascii="Times New Roman" w:hAnsi="Times New Roman" w:cs="Times New Roman"/>
          <w:sz w:val="28"/>
          <w:szCs w:val="28"/>
          <w:lang w:val="en-US"/>
        </w:rPr>
        <w:t>In connection with the existing prevalence of cardiovascular lesions among patient</w:t>
      </w:r>
      <w:r>
        <w:rPr>
          <w:rFonts w:ascii="Times New Roman" w:hAnsi="Times New Roman" w:cs="Times New Roman"/>
          <w:sz w:val="28"/>
          <w:szCs w:val="28"/>
          <w:lang w:val="en-US"/>
        </w:rPr>
        <w:t>s with rheumatoid arthritis (RA) [3,8</w:t>
      </w:r>
      <w:r w:rsidRPr="00A0778E">
        <w:rPr>
          <w:rFonts w:ascii="Times New Roman" w:hAnsi="Times New Roman" w:cs="Times New Roman"/>
          <w:sz w:val="28"/>
          <w:szCs w:val="28"/>
          <w:lang w:val="en-US"/>
        </w:rPr>
        <w:t xml:space="preserve">] on the one hand, and </w:t>
      </w:r>
      <w:r>
        <w:rPr>
          <w:rFonts w:ascii="Times New Roman" w:hAnsi="Times New Roman" w:cs="Times New Roman"/>
          <w:sz w:val="28"/>
          <w:szCs w:val="28"/>
          <w:lang w:val="en-US"/>
        </w:rPr>
        <w:t>with the impossibility of wide use</w:t>
      </w:r>
      <w:r w:rsidRPr="00A0778E">
        <w:rPr>
          <w:rFonts w:ascii="Times New Roman" w:hAnsi="Times New Roman" w:cs="Times New Roman"/>
          <w:sz w:val="28"/>
          <w:szCs w:val="28"/>
          <w:lang w:val="en-US"/>
        </w:rPr>
        <w:t xml:space="preserve"> of existing anti-inflammatory </w:t>
      </w:r>
      <w:r>
        <w:rPr>
          <w:rFonts w:ascii="Times New Roman" w:hAnsi="Times New Roman" w:cs="Times New Roman"/>
          <w:sz w:val="28"/>
          <w:szCs w:val="28"/>
          <w:lang w:val="en-US"/>
        </w:rPr>
        <w:t>remedies</w:t>
      </w:r>
      <w:r w:rsidRPr="00A0778E">
        <w:rPr>
          <w:rFonts w:ascii="Times New Roman" w:hAnsi="Times New Roman" w:cs="Times New Roman"/>
          <w:sz w:val="28"/>
          <w:szCs w:val="28"/>
          <w:lang w:val="en-US"/>
        </w:rPr>
        <w:t xml:space="preserve">, </w:t>
      </w:r>
      <w:r w:rsidRPr="00842D40">
        <w:rPr>
          <w:rFonts w:ascii="Times New Roman" w:hAnsi="Times New Roman" w:cs="Times New Roman"/>
          <w:sz w:val="28"/>
          <w:szCs w:val="28"/>
          <w:lang w:val="en-US"/>
        </w:rPr>
        <w:t>d</w:t>
      </w:r>
      <w:r>
        <w:rPr>
          <w:rFonts w:ascii="Times New Roman" w:hAnsi="Times New Roman" w:cs="Times New Roman"/>
          <w:sz w:val="28"/>
          <w:szCs w:val="28"/>
          <w:lang w:val="en-US"/>
        </w:rPr>
        <w:t>ue to a number of limitations [9</w:t>
      </w:r>
      <w:r w:rsidRPr="00842D40">
        <w:rPr>
          <w:rFonts w:ascii="Times New Roman" w:hAnsi="Times New Roman" w:cs="Times New Roman"/>
          <w:sz w:val="28"/>
          <w:szCs w:val="28"/>
          <w:lang w:val="en-US"/>
        </w:rPr>
        <w:t xml:space="preserve">], </w:t>
      </w:r>
      <w:r w:rsidRPr="00A0778E">
        <w:rPr>
          <w:rFonts w:ascii="Times New Roman" w:hAnsi="Times New Roman" w:cs="Times New Roman"/>
          <w:sz w:val="28"/>
          <w:szCs w:val="28"/>
          <w:lang w:val="en-US"/>
        </w:rPr>
        <w:t xml:space="preserve">it is advisable to pay </w:t>
      </w:r>
      <w:r>
        <w:rPr>
          <w:rFonts w:ascii="Times New Roman" w:hAnsi="Times New Roman" w:cs="Times New Roman"/>
          <w:sz w:val="28"/>
          <w:szCs w:val="28"/>
          <w:lang w:val="en-US"/>
        </w:rPr>
        <w:t>appropriate</w:t>
      </w:r>
      <w:r w:rsidRPr="00A0778E">
        <w:rPr>
          <w:rFonts w:ascii="Times New Roman" w:hAnsi="Times New Roman" w:cs="Times New Roman"/>
          <w:sz w:val="28"/>
          <w:szCs w:val="28"/>
          <w:lang w:val="en-US"/>
        </w:rPr>
        <w:t xml:space="preserve"> attention to the search </w:t>
      </w:r>
      <w:r>
        <w:rPr>
          <w:rFonts w:ascii="Times New Roman" w:hAnsi="Times New Roman" w:cs="Times New Roman"/>
          <w:sz w:val="28"/>
          <w:szCs w:val="28"/>
          <w:lang w:val="en-US"/>
        </w:rPr>
        <w:t>for new anti-inflammatory remedies</w:t>
      </w:r>
      <w:r w:rsidRPr="00A0778E">
        <w:rPr>
          <w:rFonts w:ascii="Times New Roman" w:hAnsi="Times New Roman" w:cs="Times New Roman"/>
          <w:sz w:val="28"/>
          <w:szCs w:val="28"/>
          <w:lang w:val="en-US"/>
        </w:rPr>
        <w:t xml:space="preserve"> with </w:t>
      </w:r>
      <w:r w:rsidRPr="008E3C5F">
        <w:rPr>
          <w:rFonts w:ascii="Times New Roman" w:hAnsi="Times New Roman" w:cs="Times New Roman"/>
          <w:sz w:val="28"/>
          <w:szCs w:val="28"/>
          <w:lang w:val="en-US"/>
        </w:rPr>
        <w:t xml:space="preserve">cardioprotective </w:t>
      </w:r>
      <w:r w:rsidRPr="00A0778E">
        <w:rPr>
          <w:rFonts w:ascii="Times New Roman" w:hAnsi="Times New Roman" w:cs="Times New Roman"/>
          <w:sz w:val="28"/>
          <w:szCs w:val="28"/>
          <w:lang w:val="en-US"/>
        </w:rPr>
        <w:t>properties</w:t>
      </w:r>
      <w:r w:rsidRPr="008E3C5F">
        <w:rPr>
          <w:rFonts w:ascii="Times New Roman" w:hAnsi="Times New Roman" w:cs="Times New Roman"/>
          <w:sz w:val="28"/>
          <w:szCs w:val="28"/>
          <w:lang w:val="en-US"/>
        </w:rPr>
        <w:t xml:space="preserve"> </w:t>
      </w:r>
      <w:r>
        <w:rPr>
          <w:rFonts w:ascii="Times New Roman" w:hAnsi="Times New Roman" w:cs="Times New Roman"/>
          <w:sz w:val="28"/>
          <w:szCs w:val="28"/>
          <w:lang w:val="en-US"/>
        </w:rPr>
        <w:t>[1,8,13</w:t>
      </w:r>
      <w:r w:rsidRPr="00A0778E">
        <w:rPr>
          <w:rFonts w:ascii="Times New Roman" w:hAnsi="Times New Roman" w:cs="Times New Roman"/>
          <w:sz w:val="28"/>
          <w:szCs w:val="28"/>
          <w:lang w:val="en-US"/>
        </w:rPr>
        <w:t>].</w:t>
      </w:r>
    </w:p>
    <w:p w:rsidR="00A50F8D" w:rsidRPr="00203C3C" w:rsidRDefault="00A50F8D" w:rsidP="00616B27">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Original drug Diclocor (capsule), manufactured</w:t>
      </w:r>
      <w:r w:rsidRPr="00842D40">
        <w:rPr>
          <w:rFonts w:ascii="Times New Roman" w:hAnsi="Times New Roman" w:cs="Times New Roman"/>
          <w:sz w:val="28"/>
          <w:szCs w:val="28"/>
          <w:lang w:val="en-US"/>
        </w:rPr>
        <w:t xml:space="preserve"> </w:t>
      </w:r>
      <w:r>
        <w:rPr>
          <w:rFonts w:ascii="Times New Roman" w:hAnsi="Times New Roman" w:cs="Times New Roman"/>
          <w:sz w:val="28"/>
          <w:szCs w:val="28"/>
          <w:lang w:val="en-US"/>
        </w:rPr>
        <w:t>by PJSC SIC "Borshchahivskiy CPP</w:t>
      </w:r>
      <w:r w:rsidRPr="00842D40">
        <w:rPr>
          <w:rFonts w:ascii="Times New Roman" w:hAnsi="Times New Roman" w:cs="Times New Roman"/>
          <w:sz w:val="28"/>
          <w:szCs w:val="28"/>
          <w:lang w:val="en-US"/>
        </w:rPr>
        <w:t>", is a combi</w:t>
      </w:r>
      <w:r>
        <w:rPr>
          <w:rFonts w:ascii="Times New Roman" w:hAnsi="Times New Roman" w:cs="Times New Roman"/>
          <w:sz w:val="28"/>
          <w:szCs w:val="28"/>
          <w:lang w:val="en-US"/>
        </w:rPr>
        <w:t>ned anti-inflammatory drug based on the composition of classical NSAID, non-selective inhibitor</w:t>
      </w:r>
      <w:r w:rsidRPr="00203C3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Pr="00203C3C">
        <w:rPr>
          <w:rFonts w:ascii="Times New Roman" w:hAnsi="Times New Roman" w:cs="Times New Roman"/>
          <w:sz w:val="28"/>
          <w:szCs w:val="28"/>
          <w:lang w:val="en-US"/>
        </w:rPr>
        <w:t xml:space="preserve">cyclooxygenase </w:t>
      </w:r>
      <w:r>
        <w:rPr>
          <w:rFonts w:ascii="Times New Roman" w:hAnsi="Times New Roman" w:cs="Times New Roman"/>
          <w:sz w:val="28"/>
          <w:szCs w:val="28"/>
          <w:lang w:val="en-US"/>
        </w:rPr>
        <w:t>of sodium diclofenac (</w:t>
      </w:r>
      <w:r w:rsidRPr="00203C3C">
        <w:rPr>
          <w:rFonts w:ascii="Times New Roman" w:hAnsi="Times New Roman" w:cs="Times New Roman"/>
          <w:sz w:val="28"/>
          <w:szCs w:val="28"/>
          <w:lang w:val="en-US"/>
        </w:rPr>
        <w:t>38,20% of total volume of active ingredients) and known for</w:t>
      </w:r>
      <w:r>
        <w:rPr>
          <w:rFonts w:ascii="Times New Roman" w:hAnsi="Times New Roman" w:cs="Times New Roman"/>
          <w:sz w:val="28"/>
          <w:szCs w:val="28"/>
          <w:lang w:val="en-US"/>
        </w:rPr>
        <w:t xml:space="preserve"> the cytoprotective properties of </w:t>
      </w:r>
      <w:r w:rsidRPr="00203C3C">
        <w:rPr>
          <w:rFonts w:ascii="Times New Roman" w:hAnsi="Times New Roman" w:cs="Times New Roman"/>
          <w:sz w:val="28"/>
          <w:szCs w:val="28"/>
          <w:lang w:val="en-US"/>
        </w:rPr>
        <w:t xml:space="preserve">lipoxygenase inhibitor </w:t>
      </w:r>
      <w:r>
        <w:rPr>
          <w:rFonts w:ascii="Times New Roman" w:hAnsi="Times New Roman" w:cs="Times New Roman"/>
          <w:sz w:val="28"/>
          <w:szCs w:val="28"/>
          <w:lang w:val="en-US"/>
        </w:rPr>
        <w:t xml:space="preserve">of </w:t>
      </w:r>
      <w:r w:rsidRPr="00203C3C">
        <w:rPr>
          <w:rFonts w:ascii="Times New Roman" w:hAnsi="Times New Roman" w:cs="Times New Roman"/>
          <w:sz w:val="28"/>
          <w:szCs w:val="28"/>
          <w:lang w:val="en-US"/>
        </w:rPr>
        <w:t xml:space="preserve">flavonoid </w:t>
      </w:r>
      <w:r>
        <w:rPr>
          <w:rFonts w:ascii="Times New Roman" w:hAnsi="Times New Roman" w:cs="Times New Roman"/>
          <w:sz w:val="28"/>
          <w:szCs w:val="28"/>
          <w:lang w:val="en-US"/>
        </w:rPr>
        <w:t>quercetin</w:t>
      </w:r>
      <w:r w:rsidRPr="00203C3C">
        <w:rPr>
          <w:rFonts w:ascii="Times New Roman" w:hAnsi="Times New Roman" w:cs="Times New Roman"/>
          <w:sz w:val="28"/>
          <w:szCs w:val="28"/>
          <w:lang w:val="en-US"/>
        </w:rPr>
        <w:t xml:space="preserve"> (61,80% of total volume of active ingredients) [4,6]. Considering the fact that at initial stage </w:t>
      </w:r>
      <w:r>
        <w:rPr>
          <w:rFonts w:ascii="Times New Roman" w:hAnsi="Times New Roman" w:cs="Times New Roman"/>
          <w:sz w:val="28"/>
          <w:szCs w:val="28"/>
          <w:lang w:val="en-US"/>
        </w:rPr>
        <w:t>of pathological lesion of cardiovascular system of patients</w:t>
      </w:r>
      <w:r w:rsidRPr="00203C3C">
        <w:rPr>
          <w:rFonts w:ascii="Times New Roman" w:hAnsi="Times New Roman" w:cs="Times New Roman"/>
          <w:sz w:val="28"/>
          <w:szCs w:val="28"/>
          <w:lang w:val="en-US"/>
        </w:rPr>
        <w:t xml:space="preserve"> </w:t>
      </w:r>
      <w:r>
        <w:rPr>
          <w:rFonts w:ascii="Times New Roman" w:hAnsi="Times New Roman" w:cs="Times New Roman"/>
          <w:sz w:val="28"/>
          <w:szCs w:val="28"/>
          <w:lang w:val="en-US"/>
        </w:rPr>
        <w:t>with RA the alterative</w:t>
      </w:r>
      <w:r w:rsidRPr="00203C3C">
        <w:rPr>
          <w:rFonts w:ascii="Times New Roman" w:hAnsi="Times New Roman" w:cs="Times New Roman"/>
          <w:sz w:val="28"/>
          <w:szCs w:val="28"/>
          <w:lang w:val="en-US"/>
        </w:rPr>
        <w:t xml:space="preserve"> processes causing met</w:t>
      </w:r>
      <w:r>
        <w:rPr>
          <w:rFonts w:ascii="Times New Roman" w:hAnsi="Times New Roman" w:cs="Times New Roman"/>
          <w:sz w:val="28"/>
          <w:szCs w:val="28"/>
          <w:lang w:val="en-US"/>
        </w:rPr>
        <w:t>abolic and functional disturbances</w:t>
      </w:r>
      <w:r w:rsidRPr="00203C3C">
        <w:rPr>
          <w:rFonts w:ascii="Times New Roman" w:hAnsi="Times New Roman" w:cs="Times New Roman"/>
          <w:sz w:val="28"/>
          <w:szCs w:val="28"/>
          <w:lang w:val="en-US"/>
        </w:rPr>
        <w:t xml:space="preserve"> prevail, experimental studying</w:t>
      </w:r>
      <w:r>
        <w:rPr>
          <w:rFonts w:ascii="Times New Roman" w:hAnsi="Times New Roman" w:cs="Times New Roman"/>
          <w:sz w:val="28"/>
          <w:szCs w:val="28"/>
          <w:lang w:val="en-US"/>
        </w:rPr>
        <w:t xml:space="preserve"> of influence of preparation Dicloc</w:t>
      </w:r>
      <w:r w:rsidRPr="00203C3C">
        <w:rPr>
          <w:rFonts w:ascii="Times New Roman" w:hAnsi="Times New Roman" w:cs="Times New Roman"/>
          <w:sz w:val="28"/>
          <w:szCs w:val="28"/>
          <w:lang w:val="en-US"/>
        </w:rPr>
        <w:t xml:space="preserve">or </w:t>
      </w:r>
      <w:r w:rsidRPr="00AA161A">
        <w:rPr>
          <w:rFonts w:ascii="Times New Roman" w:hAnsi="Times New Roman" w:cs="Times New Roman"/>
          <w:sz w:val="28"/>
          <w:szCs w:val="28"/>
          <w:lang w:val="en-US"/>
        </w:rPr>
        <w:t>on the functional state indicators of rat’s my</w:t>
      </w:r>
      <w:r>
        <w:rPr>
          <w:rFonts w:ascii="Times New Roman" w:hAnsi="Times New Roman" w:cs="Times New Roman"/>
          <w:sz w:val="28"/>
          <w:szCs w:val="28"/>
          <w:lang w:val="en-US"/>
        </w:rPr>
        <w:t>ocardium at the conditions of alterative</w:t>
      </w:r>
      <w:r w:rsidRPr="00AA161A">
        <w:rPr>
          <w:rFonts w:ascii="Times New Roman" w:hAnsi="Times New Roman" w:cs="Times New Roman"/>
          <w:sz w:val="28"/>
          <w:szCs w:val="28"/>
          <w:lang w:val="en-US"/>
        </w:rPr>
        <w:t xml:space="preserve"> lesion </w:t>
      </w:r>
      <w:r w:rsidRPr="00203C3C">
        <w:rPr>
          <w:rFonts w:ascii="Times New Roman" w:hAnsi="Times New Roman" w:cs="Times New Roman"/>
          <w:sz w:val="28"/>
          <w:szCs w:val="28"/>
          <w:lang w:val="en-US"/>
        </w:rPr>
        <w:t>[7, 8].</w:t>
      </w:r>
    </w:p>
    <w:p w:rsidR="00A50F8D"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E6D18">
        <w:rPr>
          <w:rFonts w:ascii="Times New Roman" w:hAnsi="Times New Roman" w:cs="Times New Roman"/>
          <w:sz w:val="28"/>
          <w:szCs w:val="28"/>
          <w:lang w:val="en-US"/>
        </w:rPr>
        <w:t xml:space="preserve">The aim of this </w:t>
      </w:r>
      <w:r>
        <w:rPr>
          <w:rFonts w:ascii="Times New Roman" w:hAnsi="Times New Roman" w:cs="Times New Roman"/>
          <w:sz w:val="28"/>
          <w:szCs w:val="28"/>
          <w:lang w:val="en-US"/>
        </w:rPr>
        <w:t xml:space="preserve">experimental </w:t>
      </w:r>
      <w:r w:rsidRPr="007E6D18">
        <w:rPr>
          <w:rFonts w:ascii="Times New Roman" w:hAnsi="Times New Roman" w:cs="Times New Roman"/>
          <w:sz w:val="28"/>
          <w:szCs w:val="28"/>
          <w:lang w:val="en-US"/>
        </w:rPr>
        <w:t>study was the</w:t>
      </w:r>
      <w:r>
        <w:rPr>
          <w:rFonts w:ascii="Times New Roman" w:hAnsi="Times New Roman" w:cs="Times New Roman"/>
          <w:sz w:val="28"/>
          <w:szCs w:val="28"/>
          <w:lang w:val="en-US"/>
        </w:rPr>
        <w:t xml:space="preserve"> assessment of the influence of the drug Diclocor on the </w:t>
      </w:r>
      <w:r w:rsidRPr="00E74860">
        <w:rPr>
          <w:rFonts w:ascii="Times New Roman" w:hAnsi="Times New Roman" w:cs="Times New Roman"/>
          <w:sz w:val="28"/>
          <w:szCs w:val="28"/>
          <w:lang w:val="en-US"/>
        </w:rPr>
        <w:t>functional state indicators of rat’s myoca</w:t>
      </w:r>
      <w:r>
        <w:rPr>
          <w:rFonts w:ascii="Times New Roman" w:hAnsi="Times New Roman" w:cs="Times New Roman"/>
          <w:sz w:val="28"/>
          <w:szCs w:val="28"/>
          <w:lang w:val="en-US"/>
        </w:rPr>
        <w:t>rdium at the conditions of alterative</w:t>
      </w:r>
      <w:r w:rsidRPr="00E74860">
        <w:rPr>
          <w:rFonts w:ascii="Times New Roman" w:hAnsi="Times New Roman" w:cs="Times New Roman"/>
          <w:sz w:val="28"/>
          <w:szCs w:val="28"/>
          <w:lang w:val="en-US"/>
        </w:rPr>
        <w:t xml:space="preserve"> lesion</w:t>
      </w:r>
      <w:r>
        <w:rPr>
          <w:rFonts w:ascii="Times New Roman" w:hAnsi="Times New Roman" w:cs="Times New Roman"/>
          <w:sz w:val="28"/>
          <w:szCs w:val="28"/>
          <w:lang w:val="en-US"/>
        </w:rPr>
        <w:t>.</w:t>
      </w:r>
    </w:p>
    <w:p w:rsidR="00A50F8D"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E6D18">
        <w:rPr>
          <w:rFonts w:ascii="Times New Roman" w:hAnsi="Times New Roman" w:cs="Times New Roman"/>
          <w:b/>
          <w:bCs/>
          <w:sz w:val="28"/>
          <w:szCs w:val="28"/>
          <w:lang w:val="en-US"/>
        </w:rPr>
        <w:t>Materials and methods</w:t>
      </w:r>
      <w:r>
        <w:rPr>
          <w:rFonts w:ascii="Times New Roman" w:hAnsi="Times New Roman" w:cs="Times New Roman"/>
          <w:b/>
          <w:bCs/>
          <w:sz w:val="28"/>
          <w:szCs w:val="28"/>
          <w:lang w:val="en-US"/>
        </w:rPr>
        <w:t xml:space="preserve">. </w:t>
      </w:r>
      <w:r w:rsidRPr="00E74860">
        <w:rPr>
          <w:rFonts w:ascii="Times New Roman" w:hAnsi="Times New Roman" w:cs="Times New Roman"/>
          <w:sz w:val="28"/>
          <w:szCs w:val="28"/>
          <w:lang w:val="en-US"/>
        </w:rPr>
        <w:t>Experimental investigation of the influence of the drug Diclocor on the functional state indicators of rat’s myocardium</w:t>
      </w:r>
      <w:r w:rsidRPr="00E74860">
        <w:rPr>
          <w:lang w:val="en-US"/>
        </w:rPr>
        <w:t xml:space="preserve"> </w:t>
      </w:r>
      <w:r w:rsidRPr="00E74860">
        <w:rPr>
          <w:rFonts w:ascii="Times New Roman" w:hAnsi="Times New Roman" w:cs="Times New Roman"/>
          <w:sz w:val="28"/>
          <w:szCs w:val="28"/>
          <w:lang w:val="en-US"/>
        </w:rPr>
        <w:t>compared with the reference objects was conducted on furazolidon-isadrin myocarditis (FIM)</w:t>
      </w:r>
      <w:r w:rsidRPr="00E74860">
        <w:rPr>
          <w:lang w:val="en-US"/>
        </w:rPr>
        <w:t xml:space="preserve"> </w:t>
      </w:r>
      <w:r w:rsidRPr="00E74860">
        <w:rPr>
          <w:rFonts w:ascii="Times New Roman" w:hAnsi="Times New Roman" w:cs="Times New Roman"/>
          <w:sz w:val="28"/>
          <w:szCs w:val="28"/>
          <w:lang w:val="en-US"/>
        </w:rPr>
        <w:t>[8].</w:t>
      </w:r>
      <w:r w:rsidRPr="00633BF3">
        <w:rPr>
          <w:lang w:val="en-US"/>
        </w:rPr>
        <w:t xml:space="preserve"> </w:t>
      </w:r>
      <w:r w:rsidRPr="00633BF3">
        <w:rPr>
          <w:rFonts w:ascii="Times New Roman" w:hAnsi="Times New Roman" w:cs="Times New Roman"/>
          <w:sz w:val="28"/>
          <w:szCs w:val="28"/>
          <w:lang w:val="en-US"/>
        </w:rPr>
        <w:t>Modeling was perfor</w:t>
      </w:r>
      <w:r>
        <w:rPr>
          <w:rFonts w:ascii="Times New Roman" w:hAnsi="Times New Roman" w:cs="Times New Roman"/>
          <w:sz w:val="28"/>
          <w:szCs w:val="28"/>
          <w:lang w:val="en-US"/>
        </w:rPr>
        <w:t>med on 50 white rats (nonlinear</w:t>
      </w:r>
      <w:r w:rsidRPr="00633BF3">
        <w:rPr>
          <w:rFonts w:ascii="Times New Roman" w:hAnsi="Times New Roman" w:cs="Times New Roman"/>
          <w:sz w:val="28"/>
          <w:szCs w:val="28"/>
          <w:lang w:val="en-US"/>
        </w:rPr>
        <w:t xml:space="preserve">) of both sexes weighing from180 to </w:t>
      </w:r>
      <w:smartTag w:uri="urn:schemas-microsoft-com:office:smarttags" w:element="metricconverter">
        <w:smartTagPr>
          <w:attr w:name="ProductID" w:val="200 g"/>
        </w:smartTagPr>
        <w:r w:rsidRPr="00633BF3">
          <w:rPr>
            <w:rFonts w:ascii="Times New Roman" w:hAnsi="Times New Roman" w:cs="Times New Roman"/>
            <w:sz w:val="28"/>
            <w:szCs w:val="28"/>
            <w:lang w:val="en-US"/>
          </w:rPr>
          <w:t>200 g</w:t>
        </w:r>
      </w:smartTag>
      <w:r w:rsidRPr="00633BF3">
        <w:rPr>
          <w:rFonts w:ascii="Times New Roman" w:hAnsi="Times New Roman" w:cs="Times New Roman"/>
          <w:sz w:val="28"/>
          <w:szCs w:val="28"/>
          <w:lang w:val="en-US"/>
        </w:rPr>
        <w:t xml:space="preserve"> divided into five grou</w:t>
      </w:r>
      <w:r>
        <w:rPr>
          <w:rFonts w:ascii="Times New Roman" w:hAnsi="Times New Roman" w:cs="Times New Roman"/>
          <w:sz w:val="28"/>
          <w:szCs w:val="28"/>
          <w:lang w:val="en-US"/>
        </w:rPr>
        <w:t xml:space="preserve">ps: "I" (intact animals), "CL" – </w:t>
      </w:r>
      <w:r w:rsidRPr="00633BF3">
        <w:rPr>
          <w:rFonts w:ascii="Times New Roman" w:hAnsi="Times New Roman" w:cs="Times New Roman"/>
          <w:sz w:val="28"/>
          <w:szCs w:val="28"/>
          <w:lang w:val="en-US"/>
        </w:rPr>
        <w:t xml:space="preserve">untreated animals with </w:t>
      </w:r>
      <w:r>
        <w:rPr>
          <w:rFonts w:ascii="Times New Roman" w:hAnsi="Times New Roman" w:cs="Times New Roman"/>
          <w:sz w:val="28"/>
          <w:szCs w:val="28"/>
          <w:lang w:val="en-US"/>
        </w:rPr>
        <w:t xml:space="preserve">FIM (control lesions), "DC" – </w:t>
      </w:r>
      <w:r w:rsidRPr="00633BF3">
        <w:rPr>
          <w:rFonts w:ascii="Times New Roman" w:hAnsi="Times New Roman" w:cs="Times New Roman"/>
          <w:sz w:val="28"/>
          <w:szCs w:val="28"/>
          <w:lang w:val="en-US"/>
        </w:rPr>
        <w:t xml:space="preserve">animals with FIM under the influence of </w:t>
      </w:r>
      <w:r>
        <w:rPr>
          <w:rFonts w:ascii="Times New Roman" w:hAnsi="Times New Roman" w:cs="Times New Roman"/>
          <w:sz w:val="28"/>
          <w:szCs w:val="28"/>
          <w:lang w:val="en-US"/>
        </w:rPr>
        <w:t xml:space="preserve">the preparation </w:t>
      </w:r>
      <w:r w:rsidRPr="00633BF3">
        <w:rPr>
          <w:rFonts w:ascii="Times New Roman" w:hAnsi="Times New Roman" w:cs="Times New Roman"/>
          <w:sz w:val="28"/>
          <w:szCs w:val="28"/>
          <w:lang w:val="en-US"/>
        </w:rPr>
        <w:t xml:space="preserve">Diclocor </w:t>
      </w:r>
      <w:r>
        <w:rPr>
          <w:rFonts w:ascii="Times New Roman" w:hAnsi="Times New Roman" w:cs="Times New Roman"/>
          <w:sz w:val="28"/>
          <w:szCs w:val="28"/>
          <w:lang w:val="en-US"/>
        </w:rPr>
        <w:t>in dose of 17.8 mg/kg</w:t>
      </w:r>
      <w:r w:rsidRPr="00061DC0">
        <w:rPr>
          <w:rFonts w:ascii="Times New Roman" w:hAnsi="Times New Roman" w:cs="Times New Roman"/>
          <w:sz w:val="28"/>
          <w:szCs w:val="28"/>
          <w:lang w:val="en-US"/>
        </w:rPr>
        <w:t xml:space="preserve"> (ED50 </w:t>
      </w:r>
      <w:r>
        <w:rPr>
          <w:rFonts w:ascii="Times New Roman" w:hAnsi="Times New Roman" w:cs="Times New Roman"/>
          <w:sz w:val="28"/>
          <w:szCs w:val="28"/>
          <w:lang w:val="en-US"/>
        </w:rPr>
        <w:t>for</w:t>
      </w:r>
      <w:r w:rsidRPr="00061DC0">
        <w:rPr>
          <w:rFonts w:ascii="Times New Roman" w:hAnsi="Times New Roman" w:cs="Times New Roman"/>
          <w:sz w:val="28"/>
          <w:szCs w:val="28"/>
          <w:lang w:val="en-US"/>
        </w:rPr>
        <w:t xml:space="preserve"> anti</w:t>
      </w:r>
      <w:r>
        <w:rPr>
          <w:rFonts w:ascii="Times New Roman" w:hAnsi="Times New Roman" w:cs="Times New Roman"/>
          <w:sz w:val="28"/>
          <w:szCs w:val="28"/>
          <w:lang w:val="en-US"/>
        </w:rPr>
        <w:t>-</w:t>
      </w:r>
      <w:r w:rsidRPr="00061DC0">
        <w:rPr>
          <w:rFonts w:ascii="Times New Roman" w:hAnsi="Times New Roman" w:cs="Times New Roman"/>
          <w:sz w:val="28"/>
          <w:szCs w:val="28"/>
          <w:lang w:val="en-US"/>
        </w:rPr>
        <w:t>inflammatory activity</w:t>
      </w:r>
      <w:r>
        <w:rPr>
          <w:rFonts w:ascii="Times New Roman" w:hAnsi="Times New Roman" w:cs="Times New Roman"/>
          <w:sz w:val="28"/>
          <w:szCs w:val="28"/>
          <w:lang w:val="en-US"/>
        </w:rPr>
        <w:t xml:space="preserve"> </w:t>
      </w:r>
      <w:r w:rsidRPr="00856D0D">
        <w:rPr>
          <w:rFonts w:ascii="Times New Roman" w:hAnsi="Times New Roman" w:cs="Times New Roman"/>
          <w:sz w:val="28"/>
          <w:szCs w:val="28"/>
          <w:lang w:val="en-US"/>
        </w:rPr>
        <w:t>[5]</w:t>
      </w:r>
      <w:r>
        <w:rPr>
          <w:rFonts w:ascii="Times New Roman" w:hAnsi="Times New Roman" w:cs="Times New Roman"/>
          <w:sz w:val="28"/>
          <w:szCs w:val="28"/>
          <w:lang w:val="en-US"/>
        </w:rPr>
        <w:t xml:space="preserve">); "DN" – </w:t>
      </w:r>
      <w:r w:rsidRPr="00633BF3">
        <w:rPr>
          <w:rFonts w:ascii="Times New Roman" w:hAnsi="Times New Roman" w:cs="Times New Roman"/>
          <w:sz w:val="28"/>
          <w:szCs w:val="28"/>
          <w:lang w:val="en-US"/>
        </w:rPr>
        <w:t>animals with FIM under the influence of reference drug</w:t>
      </w:r>
      <w:r>
        <w:rPr>
          <w:rFonts w:ascii="Times New Roman" w:hAnsi="Times New Roman" w:cs="Times New Roman"/>
          <w:sz w:val="28"/>
          <w:szCs w:val="28"/>
          <w:lang w:val="en-US"/>
        </w:rPr>
        <w:t xml:space="preserve"> of diclofenac sodium</w:t>
      </w:r>
      <w:r w:rsidRPr="00633BF3">
        <w:rPr>
          <w:rFonts w:ascii="Times New Roman" w:hAnsi="Times New Roman" w:cs="Times New Roman"/>
          <w:sz w:val="28"/>
          <w:szCs w:val="28"/>
          <w:lang w:val="en-US"/>
        </w:rPr>
        <w:t xml:space="preserve"> </w:t>
      </w:r>
      <w:r>
        <w:rPr>
          <w:rFonts w:ascii="Times New Roman" w:hAnsi="Times New Roman" w:cs="Times New Roman"/>
          <w:sz w:val="28"/>
          <w:szCs w:val="28"/>
          <w:lang w:val="en-US"/>
        </w:rPr>
        <w:t>in a dose of 6.8 mg/kg (corresponds to Dicloc</w:t>
      </w:r>
      <w:r w:rsidRPr="00061DC0">
        <w:rPr>
          <w:rFonts w:ascii="Times New Roman" w:hAnsi="Times New Roman" w:cs="Times New Roman"/>
          <w:sz w:val="28"/>
          <w:szCs w:val="28"/>
          <w:lang w:val="en-US"/>
        </w:rPr>
        <w:t xml:space="preserve">or </w:t>
      </w:r>
      <w:r>
        <w:rPr>
          <w:rFonts w:ascii="Times New Roman" w:hAnsi="Times New Roman" w:cs="Times New Roman"/>
          <w:sz w:val="28"/>
          <w:szCs w:val="28"/>
          <w:lang w:val="en-US"/>
        </w:rPr>
        <w:t xml:space="preserve">on the content of diclofenac </w:t>
      </w:r>
      <w:r w:rsidRPr="00061DC0">
        <w:rPr>
          <w:rFonts w:ascii="Times New Roman" w:hAnsi="Times New Roman" w:cs="Times New Roman"/>
          <w:sz w:val="28"/>
          <w:szCs w:val="28"/>
          <w:lang w:val="en-US"/>
        </w:rPr>
        <w:t>sodium</w:t>
      </w:r>
      <w:r>
        <w:rPr>
          <w:rFonts w:ascii="Times New Roman" w:hAnsi="Times New Roman" w:cs="Times New Roman"/>
          <w:sz w:val="28"/>
          <w:szCs w:val="28"/>
          <w:lang w:val="en-US"/>
        </w:rPr>
        <w:t xml:space="preserve">); "Q" – </w:t>
      </w:r>
      <w:r w:rsidRPr="00633BF3">
        <w:rPr>
          <w:rFonts w:ascii="Times New Roman" w:hAnsi="Times New Roman" w:cs="Times New Roman"/>
          <w:sz w:val="28"/>
          <w:szCs w:val="28"/>
          <w:lang w:val="en-US"/>
        </w:rPr>
        <w:t>animals with FIM under the influence of the reference drug with the active ingredient querce</w:t>
      </w:r>
      <w:r>
        <w:rPr>
          <w:rFonts w:ascii="Times New Roman" w:hAnsi="Times New Roman" w:cs="Times New Roman"/>
          <w:sz w:val="28"/>
          <w:szCs w:val="28"/>
          <w:lang w:val="en-US"/>
        </w:rPr>
        <w:t>tin in a dose of 11.0 mg / kg (</w:t>
      </w:r>
      <w:r w:rsidRPr="00061DC0">
        <w:rPr>
          <w:rFonts w:ascii="Times New Roman" w:hAnsi="Times New Roman" w:cs="Times New Roman"/>
          <w:sz w:val="28"/>
          <w:szCs w:val="28"/>
          <w:lang w:val="en-US"/>
        </w:rPr>
        <w:t>corresponds to Diclocor on the content of</w:t>
      </w:r>
      <w:r>
        <w:rPr>
          <w:rFonts w:ascii="Times New Roman" w:hAnsi="Times New Roman" w:cs="Times New Roman"/>
          <w:sz w:val="28"/>
          <w:szCs w:val="28"/>
          <w:lang w:val="en-US"/>
        </w:rPr>
        <w:t xml:space="preserve"> quercetin)</w:t>
      </w:r>
      <w:r w:rsidRPr="00061DC0">
        <w:rPr>
          <w:rFonts w:ascii="Times New Roman" w:hAnsi="Times New Roman" w:cs="Times New Roman"/>
          <w:sz w:val="28"/>
          <w:szCs w:val="28"/>
          <w:lang w:val="en-US"/>
        </w:rPr>
        <w:t>.</w:t>
      </w:r>
      <w:r w:rsidRPr="00633BF3">
        <w:rPr>
          <w:rFonts w:ascii="Times New Roman" w:hAnsi="Times New Roman" w:cs="Times New Roman"/>
          <w:sz w:val="28"/>
          <w:szCs w:val="28"/>
          <w:lang w:val="en-US"/>
        </w:rPr>
        <w:t xml:space="preserve"> Within 5 days (starting from the first day of the study) each animal from "DC", "DS" and "Q" groups orally received appropriate drug</w:t>
      </w:r>
      <w:r>
        <w:rPr>
          <w:rFonts w:ascii="Times New Roman" w:hAnsi="Times New Roman" w:cs="Times New Roman"/>
          <w:sz w:val="28"/>
          <w:szCs w:val="28"/>
          <w:lang w:val="en-US"/>
        </w:rPr>
        <w:t>s</w:t>
      </w:r>
      <w:r w:rsidRPr="00633BF3">
        <w:rPr>
          <w:rFonts w:ascii="Times New Roman" w:hAnsi="Times New Roman" w:cs="Times New Roman"/>
          <w:sz w:val="28"/>
          <w:szCs w:val="28"/>
          <w:lang w:val="en-US"/>
        </w:rPr>
        <w:t xml:space="preserve"> in the form of aqueous suspensions</w:t>
      </w:r>
      <w:r>
        <w:rPr>
          <w:rFonts w:ascii="Times New Roman" w:hAnsi="Times New Roman" w:cs="Times New Roman"/>
          <w:sz w:val="28"/>
          <w:szCs w:val="28"/>
          <w:lang w:val="en-US"/>
        </w:rPr>
        <w:t>, stabilized TWEE</w:t>
      </w:r>
      <w:r w:rsidRPr="00BB65C4">
        <w:rPr>
          <w:rFonts w:ascii="Times New Roman" w:hAnsi="Times New Roman" w:cs="Times New Roman"/>
          <w:sz w:val="28"/>
          <w:szCs w:val="28"/>
          <w:lang w:val="en-US"/>
        </w:rPr>
        <w:t>N-80</w:t>
      </w:r>
      <w:r>
        <w:rPr>
          <w:rFonts w:ascii="Times New Roman" w:hAnsi="Times New Roman" w:cs="Times New Roman"/>
          <w:sz w:val="28"/>
          <w:szCs w:val="28"/>
          <w:lang w:val="en-US"/>
        </w:rPr>
        <w:t xml:space="preserve">, </w:t>
      </w:r>
      <w:r w:rsidRPr="00633BF3">
        <w:rPr>
          <w:rFonts w:ascii="Times New Roman" w:hAnsi="Times New Roman" w:cs="Times New Roman"/>
          <w:sz w:val="28"/>
          <w:szCs w:val="28"/>
          <w:lang w:val="en-US"/>
        </w:rPr>
        <w:t>once a day and animal from "I" and "CL" received equivalent volume of 0.9% aqueous solution of sodium chloride.</w:t>
      </w:r>
      <w:r>
        <w:rPr>
          <w:rFonts w:ascii="Times New Roman" w:hAnsi="Times New Roman" w:cs="Times New Roman"/>
          <w:sz w:val="28"/>
          <w:szCs w:val="28"/>
          <w:lang w:val="en-US"/>
        </w:rPr>
        <w:t xml:space="preserve"> </w:t>
      </w:r>
      <w:r w:rsidRPr="00633BF3">
        <w:rPr>
          <w:rFonts w:ascii="Times New Roman" w:hAnsi="Times New Roman" w:cs="Times New Roman"/>
          <w:sz w:val="28"/>
          <w:szCs w:val="28"/>
          <w:lang w:val="en-US"/>
        </w:rPr>
        <w:t xml:space="preserve">On </w:t>
      </w:r>
      <w:r>
        <w:rPr>
          <w:rFonts w:ascii="Times New Roman" w:hAnsi="Times New Roman" w:cs="Times New Roman"/>
          <w:sz w:val="28"/>
          <w:szCs w:val="28"/>
          <w:lang w:val="en-US"/>
        </w:rPr>
        <w:t xml:space="preserve">the Day 5 of the experiment the </w:t>
      </w:r>
      <w:r w:rsidRPr="00633BF3">
        <w:rPr>
          <w:rFonts w:ascii="Times New Roman" w:hAnsi="Times New Roman" w:cs="Times New Roman"/>
          <w:sz w:val="28"/>
          <w:szCs w:val="28"/>
          <w:lang w:val="en-US"/>
        </w:rPr>
        <w:t>electrocardiographic (ECG) examination</w:t>
      </w:r>
      <w:r>
        <w:rPr>
          <w:rFonts w:ascii="Times New Roman" w:hAnsi="Times New Roman" w:cs="Times New Roman"/>
          <w:sz w:val="28"/>
          <w:szCs w:val="28"/>
          <w:lang w:val="en-US"/>
        </w:rPr>
        <w:t xml:space="preserve"> indicators</w:t>
      </w:r>
      <w:r w:rsidRPr="00633BF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were registered. To register the ECG indicators after the </w:t>
      </w:r>
      <w:r w:rsidRPr="009C2CF3">
        <w:rPr>
          <w:rFonts w:ascii="Times New Roman" w:hAnsi="Times New Roman" w:cs="Times New Roman"/>
          <w:sz w:val="28"/>
          <w:szCs w:val="28"/>
          <w:lang w:val="en-US"/>
        </w:rPr>
        <w:t xml:space="preserve">preliminary injection </w:t>
      </w:r>
      <w:r>
        <w:rPr>
          <w:rFonts w:ascii="Times New Roman" w:hAnsi="Times New Roman" w:cs="Times New Roman"/>
          <w:sz w:val="28"/>
          <w:szCs w:val="28"/>
          <w:lang w:val="en-US"/>
        </w:rPr>
        <w:t xml:space="preserve">of </w:t>
      </w:r>
      <w:r w:rsidRPr="009C2CF3">
        <w:rPr>
          <w:rFonts w:ascii="Times New Roman" w:hAnsi="Times New Roman" w:cs="Times New Roman"/>
          <w:sz w:val="28"/>
          <w:szCs w:val="28"/>
          <w:lang w:val="en-US"/>
        </w:rPr>
        <w:t>1% solution of</w:t>
      </w:r>
      <w:r>
        <w:rPr>
          <w:rFonts w:ascii="Times New Roman" w:hAnsi="Times New Roman" w:cs="Times New Roman"/>
          <w:sz w:val="28"/>
          <w:szCs w:val="28"/>
          <w:lang w:val="en-US"/>
        </w:rPr>
        <w:t xml:space="preserve"> </w:t>
      </w:r>
      <w:r w:rsidRPr="00BB65C4">
        <w:rPr>
          <w:rFonts w:ascii="Times New Roman" w:hAnsi="Times New Roman" w:cs="Times New Roman"/>
          <w:sz w:val="28"/>
          <w:szCs w:val="28"/>
          <w:lang w:val="en-US"/>
        </w:rPr>
        <w:t>5-ethyl-5 sodium isoamyl barbiturate</w:t>
      </w:r>
      <w:r>
        <w:rPr>
          <w:rFonts w:ascii="Times New Roman" w:hAnsi="Times New Roman" w:cs="Times New Roman"/>
          <w:sz w:val="28"/>
          <w:szCs w:val="28"/>
          <w:lang w:val="en-US"/>
        </w:rPr>
        <w:t>, sleeping rats were fixed in a prone position with the help of a machine and connected with</w:t>
      </w:r>
      <w:r w:rsidRPr="002A19EA">
        <w:rPr>
          <w:rFonts w:ascii="Times New Roman" w:hAnsi="Times New Roman" w:cs="Times New Roman"/>
          <w:sz w:val="28"/>
          <w:szCs w:val="28"/>
          <w:lang w:val="en-US"/>
        </w:rPr>
        <w:t xml:space="preserve"> the cardiograph by subcutaneous injection of needle electrodes. The ECG </w:t>
      </w:r>
      <w:r>
        <w:rPr>
          <w:rFonts w:ascii="Times New Roman" w:hAnsi="Times New Roman" w:cs="Times New Roman"/>
          <w:sz w:val="28"/>
          <w:szCs w:val="28"/>
          <w:lang w:val="en-US"/>
        </w:rPr>
        <w:t>indicators were</w:t>
      </w:r>
      <w:r w:rsidRPr="002A19EA">
        <w:rPr>
          <w:rFonts w:ascii="Times New Roman" w:hAnsi="Times New Roman" w:cs="Times New Roman"/>
          <w:sz w:val="28"/>
          <w:szCs w:val="28"/>
          <w:lang w:val="en-US"/>
        </w:rPr>
        <w:t xml:space="preserve"> recorded in standard </w:t>
      </w:r>
      <w:r w:rsidRPr="00996666">
        <w:rPr>
          <w:rFonts w:ascii="Times New Roman" w:hAnsi="Times New Roman" w:cs="Times New Roman"/>
          <w:sz w:val="28"/>
          <w:szCs w:val="28"/>
          <w:lang w:val="en-US"/>
        </w:rPr>
        <w:t>branch</w:t>
      </w:r>
      <w:r>
        <w:rPr>
          <w:rFonts w:ascii="Times New Roman" w:hAnsi="Times New Roman" w:cs="Times New Roman"/>
          <w:sz w:val="28"/>
          <w:szCs w:val="28"/>
          <w:lang w:val="en-US"/>
        </w:rPr>
        <w:t>es</w:t>
      </w:r>
      <w:r w:rsidRPr="002A19EA">
        <w:rPr>
          <w:rFonts w:ascii="Times New Roman" w:hAnsi="Times New Roman" w:cs="Times New Roman"/>
          <w:sz w:val="28"/>
          <w:szCs w:val="28"/>
          <w:lang w:val="en-US"/>
        </w:rPr>
        <w:t xml:space="preserve"> with the speed of the tape recorder </w:t>
      </w:r>
      <w:r>
        <w:rPr>
          <w:rFonts w:ascii="Times New Roman" w:hAnsi="Times New Roman" w:cs="Times New Roman"/>
          <w:sz w:val="28"/>
          <w:szCs w:val="28"/>
          <w:lang w:val="en-US"/>
        </w:rPr>
        <w:t xml:space="preserve">of </w:t>
      </w:r>
      <w:r w:rsidRPr="002A19EA">
        <w:rPr>
          <w:rFonts w:ascii="Times New Roman" w:hAnsi="Times New Roman" w:cs="Times New Roman"/>
          <w:sz w:val="28"/>
          <w:szCs w:val="28"/>
          <w:lang w:val="en-US"/>
        </w:rPr>
        <w:t>50 mm/s an</w:t>
      </w:r>
      <w:r>
        <w:rPr>
          <w:rFonts w:ascii="Times New Roman" w:hAnsi="Times New Roman" w:cs="Times New Roman"/>
          <w:sz w:val="28"/>
          <w:szCs w:val="28"/>
          <w:lang w:val="en-US"/>
        </w:rPr>
        <w:t>d sensitivity of the channels of 10 mm/mV using</w:t>
      </w:r>
      <w:r w:rsidRPr="002A19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2A19EA">
        <w:rPr>
          <w:rFonts w:ascii="Times New Roman" w:hAnsi="Times New Roman" w:cs="Times New Roman"/>
          <w:sz w:val="28"/>
          <w:szCs w:val="28"/>
          <w:lang w:val="en-US"/>
        </w:rPr>
        <w:t xml:space="preserve">electrocardiograph </w:t>
      </w:r>
      <w:r w:rsidRPr="002A19EA">
        <w:rPr>
          <w:rFonts w:ascii="Times New Roman" w:hAnsi="Times New Roman" w:cs="Times New Roman"/>
          <w:sz w:val="28"/>
          <w:szCs w:val="28"/>
        </w:rPr>
        <w:t>ЕК</w:t>
      </w:r>
      <w:r w:rsidRPr="002A19EA">
        <w:rPr>
          <w:rFonts w:ascii="Times New Roman" w:hAnsi="Times New Roman" w:cs="Times New Roman"/>
          <w:sz w:val="28"/>
          <w:szCs w:val="28"/>
          <w:lang w:val="en-US"/>
        </w:rPr>
        <w:t>1</w:t>
      </w:r>
      <w:r w:rsidRPr="002A19EA">
        <w:rPr>
          <w:rFonts w:ascii="Times New Roman" w:hAnsi="Times New Roman" w:cs="Times New Roman"/>
          <w:sz w:val="28"/>
          <w:szCs w:val="28"/>
        </w:rPr>
        <w:t>Т</w:t>
      </w:r>
      <w:r w:rsidRPr="002A19EA">
        <w:rPr>
          <w:rFonts w:ascii="Times New Roman" w:hAnsi="Times New Roman" w:cs="Times New Roman"/>
          <w:sz w:val="28"/>
          <w:szCs w:val="28"/>
          <w:lang w:val="en-US"/>
        </w:rPr>
        <w:t>-03</w:t>
      </w:r>
      <w:r w:rsidRPr="002A19EA">
        <w:rPr>
          <w:rFonts w:ascii="Times New Roman" w:hAnsi="Times New Roman" w:cs="Times New Roman"/>
          <w:sz w:val="28"/>
          <w:szCs w:val="28"/>
        </w:rPr>
        <w:t>М</w:t>
      </w:r>
      <w:r w:rsidRPr="002A19EA">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996666">
        <w:rPr>
          <w:rFonts w:ascii="Times New Roman" w:hAnsi="Times New Roman" w:cs="Times New Roman"/>
          <w:sz w:val="28"/>
          <w:szCs w:val="28"/>
          <w:lang w:val="en-US"/>
        </w:rPr>
        <w:t>A</w:t>
      </w:r>
      <w:r>
        <w:rPr>
          <w:rFonts w:ascii="Times New Roman" w:hAnsi="Times New Roman" w:cs="Times New Roman"/>
          <w:sz w:val="28"/>
          <w:szCs w:val="28"/>
          <w:lang w:val="en-US"/>
        </w:rPr>
        <w:t>lso on the 5th day</w:t>
      </w:r>
      <w:r w:rsidRPr="00996666">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w:t>
      </w:r>
      <w:r w:rsidRPr="00996666">
        <w:rPr>
          <w:rFonts w:ascii="Times New Roman" w:hAnsi="Times New Roman" w:cs="Times New Roman"/>
          <w:sz w:val="28"/>
          <w:szCs w:val="28"/>
          <w:lang w:val="en-US"/>
        </w:rPr>
        <w:t xml:space="preserve">experiment </w:t>
      </w:r>
      <w:r>
        <w:rPr>
          <w:rFonts w:ascii="Times New Roman" w:hAnsi="Times New Roman" w:cs="Times New Roman"/>
          <w:sz w:val="28"/>
          <w:szCs w:val="28"/>
          <w:lang w:val="en-US"/>
        </w:rPr>
        <w:t xml:space="preserve">the </w:t>
      </w:r>
      <w:r w:rsidRPr="00996666">
        <w:rPr>
          <w:rFonts w:ascii="Times New Roman" w:hAnsi="Times New Roman" w:cs="Times New Roman"/>
          <w:sz w:val="28"/>
          <w:szCs w:val="28"/>
          <w:lang w:val="en-US"/>
        </w:rPr>
        <w:t>activity of so</w:t>
      </w:r>
      <w:r>
        <w:rPr>
          <w:rFonts w:ascii="Times New Roman" w:hAnsi="Times New Roman" w:cs="Times New Roman"/>
          <w:sz w:val="28"/>
          <w:szCs w:val="28"/>
          <w:lang w:val="en-US"/>
        </w:rPr>
        <w:t>me marker enzymes of alterative lesion</w:t>
      </w:r>
      <w:r w:rsidRPr="00996666">
        <w:rPr>
          <w:rFonts w:ascii="Times New Roman" w:hAnsi="Times New Roman" w:cs="Times New Roman"/>
          <w:sz w:val="28"/>
          <w:szCs w:val="28"/>
          <w:lang w:val="en-US"/>
        </w:rPr>
        <w:t xml:space="preserve"> of </w:t>
      </w:r>
      <w:r w:rsidRPr="00F85470">
        <w:rPr>
          <w:rFonts w:ascii="Times New Roman" w:hAnsi="Times New Roman" w:cs="Times New Roman"/>
          <w:sz w:val="28"/>
          <w:szCs w:val="28"/>
          <w:lang w:val="en-US"/>
        </w:rPr>
        <w:t xml:space="preserve">cardiomyocytes: aspartate </w:t>
      </w:r>
      <w:r>
        <w:rPr>
          <w:rFonts w:ascii="Times New Roman" w:hAnsi="Times New Roman" w:cs="Times New Roman"/>
          <w:sz w:val="28"/>
          <w:szCs w:val="28"/>
          <w:lang w:val="en-US"/>
        </w:rPr>
        <w:t>aminotransferases (AS</w:t>
      </w:r>
      <w:r w:rsidRPr="00F85470">
        <w:rPr>
          <w:rFonts w:ascii="Times New Roman" w:hAnsi="Times New Roman" w:cs="Times New Roman"/>
          <w:sz w:val="28"/>
          <w:szCs w:val="28"/>
          <w:lang w:val="en-US"/>
        </w:rPr>
        <w:t>T)</w:t>
      </w:r>
      <w:r>
        <w:rPr>
          <w:rFonts w:ascii="Times New Roman" w:hAnsi="Times New Roman" w:cs="Times New Roman"/>
          <w:sz w:val="28"/>
          <w:szCs w:val="28"/>
          <w:lang w:val="en-US"/>
        </w:rPr>
        <w:t xml:space="preserve"> and lactate dehydrogenases (LDH</w:t>
      </w:r>
      <w:r w:rsidRPr="00F85470">
        <w:rPr>
          <w:rFonts w:ascii="Times New Roman" w:hAnsi="Times New Roman" w:cs="Times New Roman"/>
          <w:sz w:val="28"/>
          <w:szCs w:val="28"/>
          <w:lang w:val="en-US"/>
        </w:rPr>
        <w:t>)</w:t>
      </w:r>
      <w:r>
        <w:rPr>
          <w:rFonts w:ascii="Times New Roman" w:hAnsi="Times New Roman" w:cs="Times New Roman"/>
          <w:sz w:val="28"/>
          <w:szCs w:val="28"/>
          <w:lang w:val="en-US"/>
        </w:rPr>
        <w:t xml:space="preserve"> was estimated</w:t>
      </w:r>
      <w:r w:rsidRPr="00F85470">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F85470">
        <w:rPr>
          <w:rFonts w:ascii="Times New Roman" w:hAnsi="Times New Roman" w:cs="Times New Roman"/>
          <w:sz w:val="28"/>
          <w:szCs w:val="28"/>
          <w:lang w:val="en-US"/>
        </w:rPr>
        <w:t xml:space="preserve"> determination</w:t>
      </w:r>
      <w:r>
        <w:rPr>
          <w:rFonts w:ascii="Times New Roman" w:hAnsi="Times New Roman" w:cs="Times New Roman"/>
          <w:sz w:val="28"/>
          <w:szCs w:val="28"/>
          <w:lang w:val="en-US"/>
        </w:rPr>
        <w:t xml:space="preserve"> of content in the blood of rats TBA</w:t>
      </w:r>
      <w:r w:rsidRPr="00F85470">
        <w:rPr>
          <w:rFonts w:ascii="Times New Roman" w:hAnsi="Times New Roman" w:cs="Times New Roman"/>
          <w:sz w:val="28"/>
          <w:szCs w:val="28"/>
          <w:lang w:val="en-US"/>
        </w:rPr>
        <w:t>-</w:t>
      </w:r>
      <w:r>
        <w:rPr>
          <w:rFonts w:ascii="Times New Roman" w:hAnsi="Times New Roman" w:cs="Times New Roman"/>
          <w:sz w:val="28"/>
          <w:szCs w:val="28"/>
          <w:lang w:val="en-US"/>
        </w:rPr>
        <w:t xml:space="preserve">reactants (TBAr) and </w:t>
      </w:r>
      <w:r w:rsidRPr="00F85470">
        <w:rPr>
          <w:rFonts w:ascii="Times New Roman" w:hAnsi="Times New Roman" w:cs="Times New Roman"/>
          <w:sz w:val="28"/>
          <w:szCs w:val="28"/>
          <w:lang w:val="en-US"/>
        </w:rPr>
        <w:t>diene conjugates (DC).</w:t>
      </w:r>
    </w:p>
    <w:p w:rsidR="00A50F8D" w:rsidRPr="00873D99"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73D99">
        <w:rPr>
          <w:rFonts w:ascii="Times New Roman" w:hAnsi="Times New Roman" w:cs="Times New Roman"/>
          <w:sz w:val="28"/>
          <w:szCs w:val="28"/>
          <w:lang w:val="en-US"/>
        </w:rPr>
        <w:t>Experimental study was conducted according to “European Convention for the Protection of Vertebrate Animals used for experimental and other scien</w:t>
      </w:r>
      <w:r>
        <w:rPr>
          <w:rFonts w:ascii="Times New Roman" w:hAnsi="Times New Roman" w:cs="Times New Roman"/>
          <w:sz w:val="28"/>
          <w:szCs w:val="28"/>
          <w:lang w:val="en-US"/>
        </w:rPr>
        <w:t>tific purposes" requirements. [10</w:t>
      </w:r>
      <w:r w:rsidRPr="00873D99">
        <w:rPr>
          <w:rFonts w:ascii="Times New Roman" w:hAnsi="Times New Roman" w:cs="Times New Roman"/>
          <w:sz w:val="28"/>
          <w:szCs w:val="28"/>
          <w:lang w:val="en-US"/>
        </w:rPr>
        <w:t>] Statistical analysis of the results was performed by methods of variation using Student’s t-test and nonparametric analysis (Mann-Whitney U Test) u</w:t>
      </w:r>
      <w:r>
        <w:rPr>
          <w:rFonts w:ascii="Times New Roman" w:hAnsi="Times New Roman" w:cs="Times New Roman"/>
          <w:sz w:val="28"/>
          <w:szCs w:val="28"/>
          <w:lang w:val="en-US"/>
        </w:rPr>
        <w:t>sing computer programs STATISTIC</w:t>
      </w:r>
      <w:r w:rsidRPr="00873D99">
        <w:rPr>
          <w:rFonts w:ascii="Times New Roman" w:hAnsi="Times New Roman" w:cs="Times New Roman"/>
          <w:sz w:val="28"/>
          <w:szCs w:val="28"/>
          <w:lang w:val="en-US"/>
        </w:rPr>
        <w:t>A 7.0, Sta</w:t>
      </w:r>
      <w:r>
        <w:rPr>
          <w:rFonts w:ascii="Times New Roman" w:hAnsi="Times New Roman" w:cs="Times New Roman"/>
          <w:sz w:val="28"/>
          <w:szCs w:val="28"/>
          <w:lang w:val="en-US"/>
        </w:rPr>
        <w:t>tPlus 2009 and MS Exel 2007 [12</w:t>
      </w:r>
      <w:r w:rsidRPr="00873D99">
        <w:rPr>
          <w:rFonts w:ascii="Times New Roman" w:hAnsi="Times New Roman" w:cs="Times New Roman"/>
          <w:sz w:val="28"/>
          <w:szCs w:val="28"/>
          <w:lang w:val="en-US"/>
        </w:rPr>
        <w:t xml:space="preserve">]; it was represented by </w:t>
      </w:r>
      <w:r>
        <w:rPr>
          <w:rFonts w:ascii="Times New Roman" w:hAnsi="Times New Roman" w:cs="Times New Roman"/>
          <w:sz w:val="28"/>
          <w:szCs w:val="28"/>
          <w:lang w:val="en-US"/>
        </w:rPr>
        <w:t xml:space="preserve">a </w:t>
      </w:r>
      <w:r w:rsidRPr="00873D99">
        <w:rPr>
          <w:rFonts w:ascii="Times New Roman" w:hAnsi="Times New Roman" w:cs="Times New Roman"/>
          <w:sz w:val="28"/>
          <w:szCs w:val="28"/>
          <w:lang w:val="en-US"/>
        </w:rPr>
        <w:t>comparative table with the results of different groups.</w:t>
      </w:r>
    </w:p>
    <w:p w:rsidR="00A50F8D" w:rsidRPr="00161C07"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73D99">
        <w:rPr>
          <w:rFonts w:ascii="Times New Roman" w:hAnsi="Times New Roman" w:cs="Times New Roman"/>
          <w:b/>
          <w:bCs/>
          <w:sz w:val="28"/>
          <w:szCs w:val="28"/>
          <w:lang w:val="en-US"/>
        </w:rPr>
        <w:t xml:space="preserve">Results and discussion. </w:t>
      </w:r>
      <w:r>
        <w:rPr>
          <w:rFonts w:ascii="Times New Roman" w:hAnsi="Times New Roman" w:cs="Times New Roman"/>
          <w:sz w:val="28"/>
          <w:szCs w:val="28"/>
          <w:lang w:val="en-US"/>
        </w:rPr>
        <w:t xml:space="preserve">The analysis of the results of ECG-examinations </w:t>
      </w:r>
      <w:r w:rsidRPr="004C0C7B">
        <w:rPr>
          <w:rFonts w:ascii="Times New Roman" w:hAnsi="Times New Roman" w:cs="Times New Roman"/>
          <w:sz w:val="28"/>
          <w:szCs w:val="28"/>
          <w:lang w:val="en-US"/>
        </w:rPr>
        <w:t xml:space="preserve">of rats of </w:t>
      </w:r>
      <w:r>
        <w:rPr>
          <w:rFonts w:ascii="Times New Roman" w:hAnsi="Times New Roman" w:cs="Times New Roman"/>
          <w:sz w:val="28"/>
          <w:szCs w:val="28"/>
          <w:lang w:val="en-US"/>
        </w:rPr>
        <w:t>“</w:t>
      </w:r>
      <w:r w:rsidRPr="004C0C7B">
        <w:rPr>
          <w:rFonts w:ascii="Times New Roman" w:hAnsi="Times New Roman" w:cs="Times New Roman"/>
          <w:sz w:val="28"/>
          <w:szCs w:val="28"/>
          <w:lang w:val="en-US"/>
        </w:rPr>
        <w:t>KP</w:t>
      </w:r>
      <w:r>
        <w:rPr>
          <w:rFonts w:ascii="Times New Roman" w:hAnsi="Times New Roman" w:cs="Times New Roman"/>
          <w:sz w:val="28"/>
          <w:szCs w:val="28"/>
          <w:lang w:val="en-US"/>
        </w:rPr>
        <w:t>”</w:t>
      </w:r>
      <w:r w:rsidRPr="004C0C7B">
        <w:rPr>
          <w:rFonts w:ascii="Times New Roman" w:hAnsi="Times New Roman" w:cs="Times New Roman"/>
          <w:sz w:val="28"/>
          <w:szCs w:val="28"/>
          <w:lang w:val="en-US"/>
        </w:rPr>
        <w:t xml:space="preserve"> group confirms </w:t>
      </w:r>
      <w:r>
        <w:rPr>
          <w:rFonts w:ascii="Times New Roman" w:hAnsi="Times New Roman" w:cs="Times New Roman"/>
          <w:sz w:val="28"/>
          <w:szCs w:val="28"/>
          <w:lang w:val="en-US"/>
        </w:rPr>
        <w:t xml:space="preserve">the </w:t>
      </w:r>
      <w:r w:rsidRPr="004C0C7B">
        <w:rPr>
          <w:rFonts w:ascii="Times New Roman" w:hAnsi="Times New Roman" w:cs="Times New Roman"/>
          <w:sz w:val="28"/>
          <w:szCs w:val="28"/>
          <w:lang w:val="en-US"/>
        </w:rPr>
        <w:t>develop</w:t>
      </w:r>
      <w:r>
        <w:rPr>
          <w:rFonts w:ascii="Times New Roman" w:hAnsi="Times New Roman" w:cs="Times New Roman"/>
          <w:sz w:val="28"/>
          <w:szCs w:val="28"/>
          <w:lang w:val="en-US"/>
        </w:rPr>
        <w:t>ment of ischemic myocarditis. In</w:t>
      </w:r>
      <w:r w:rsidRPr="004C0C7B">
        <w:rPr>
          <w:rFonts w:ascii="Times New Roman" w:hAnsi="Times New Roman" w:cs="Times New Roman"/>
          <w:sz w:val="28"/>
          <w:szCs w:val="28"/>
          <w:lang w:val="en-US"/>
        </w:rPr>
        <w:t xml:space="preserve"> rats of this group </w:t>
      </w:r>
      <w:r>
        <w:rPr>
          <w:rFonts w:ascii="Times New Roman" w:hAnsi="Times New Roman" w:cs="Times New Roman"/>
          <w:sz w:val="28"/>
          <w:szCs w:val="28"/>
          <w:lang w:val="en-US"/>
        </w:rPr>
        <w:t>an obvious increase</w:t>
      </w:r>
      <w:r w:rsidRPr="004C0C7B">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wave </w:t>
      </w:r>
      <w:r w:rsidRPr="004C0C7B">
        <w:rPr>
          <w:rFonts w:ascii="Times New Roman" w:hAnsi="Times New Roman" w:cs="Times New Roman"/>
          <w:sz w:val="28"/>
          <w:szCs w:val="28"/>
          <w:lang w:val="en-US"/>
        </w:rPr>
        <w:t xml:space="preserve">S and </w:t>
      </w:r>
      <w:r>
        <w:rPr>
          <w:rFonts w:ascii="Times New Roman" w:hAnsi="Times New Roman" w:cs="Times New Roman"/>
          <w:sz w:val="28"/>
          <w:szCs w:val="28"/>
          <w:lang w:val="en-US"/>
        </w:rPr>
        <w:t>a formation</w:t>
      </w:r>
      <w:r w:rsidRPr="004C0C7B">
        <w:rPr>
          <w:rFonts w:ascii="Times New Roman" w:hAnsi="Times New Roman" w:cs="Times New Roman"/>
          <w:sz w:val="28"/>
          <w:szCs w:val="28"/>
          <w:lang w:val="en-US"/>
        </w:rPr>
        <w:t xml:space="preserve"> of </w:t>
      </w:r>
      <w:r>
        <w:rPr>
          <w:rFonts w:ascii="Times New Roman" w:hAnsi="Times New Roman" w:cs="Times New Roman"/>
          <w:sz w:val="28"/>
          <w:szCs w:val="28"/>
          <w:lang w:val="en-US"/>
        </w:rPr>
        <w:t>a deep negative wave of</w:t>
      </w:r>
      <w:r w:rsidRPr="004C0C7B">
        <w:rPr>
          <w:rFonts w:ascii="Times New Roman" w:hAnsi="Times New Roman" w:cs="Times New Roman"/>
          <w:sz w:val="28"/>
          <w:szCs w:val="28"/>
          <w:lang w:val="en-US"/>
        </w:rPr>
        <w:t xml:space="preserve"> QS</w:t>
      </w:r>
      <w:r>
        <w:rPr>
          <w:rFonts w:ascii="Times New Roman" w:hAnsi="Times New Roman" w:cs="Times New Roman"/>
          <w:sz w:val="28"/>
          <w:szCs w:val="28"/>
          <w:lang w:val="en-US"/>
        </w:rPr>
        <w:t xml:space="preserve"> type </w:t>
      </w:r>
      <w:r w:rsidRPr="004C0C7B">
        <w:rPr>
          <w:rFonts w:ascii="Times New Roman" w:hAnsi="Times New Roman" w:cs="Times New Roman"/>
          <w:sz w:val="28"/>
          <w:szCs w:val="28"/>
          <w:lang w:val="en-US"/>
        </w:rPr>
        <w:t xml:space="preserve">concerning group of intact control </w:t>
      </w:r>
      <w:r>
        <w:rPr>
          <w:rFonts w:ascii="Times New Roman" w:hAnsi="Times New Roman" w:cs="Times New Roman"/>
          <w:sz w:val="28"/>
          <w:szCs w:val="28"/>
          <w:lang w:val="en-US"/>
        </w:rPr>
        <w:t xml:space="preserve">were fixed, </w:t>
      </w:r>
      <w:r w:rsidRPr="004C0C7B">
        <w:rPr>
          <w:rFonts w:ascii="Times New Roman" w:hAnsi="Times New Roman" w:cs="Times New Roman"/>
          <w:sz w:val="28"/>
          <w:szCs w:val="28"/>
          <w:lang w:val="en-US"/>
        </w:rPr>
        <w:t xml:space="preserve">that is characteristic </w:t>
      </w:r>
      <w:r>
        <w:rPr>
          <w:rFonts w:ascii="Times New Roman" w:hAnsi="Times New Roman" w:cs="Times New Roman"/>
          <w:sz w:val="28"/>
          <w:szCs w:val="28"/>
          <w:lang w:val="en-US"/>
        </w:rPr>
        <w:t>of the expressed ischemic lesion</w:t>
      </w:r>
      <w:r w:rsidRPr="004C0C7B">
        <w:rPr>
          <w:rFonts w:ascii="Times New Roman" w:hAnsi="Times New Roman" w:cs="Times New Roman"/>
          <w:sz w:val="28"/>
          <w:szCs w:val="28"/>
          <w:lang w:val="en-US"/>
        </w:rPr>
        <w:t xml:space="preserve"> of myocardium.</w:t>
      </w:r>
      <w:r>
        <w:rPr>
          <w:rFonts w:ascii="Times New Roman" w:hAnsi="Times New Roman" w:cs="Times New Roman"/>
          <w:sz w:val="28"/>
          <w:szCs w:val="28"/>
          <w:lang w:val="en-US"/>
        </w:rPr>
        <w:t xml:space="preserve"> The sinus arrhythmia was displayed</w:t>
      </w:r>
      <w:r w:rsidRPr="002B30DE">
        <w:rPr>
          <w:rFonts w:ascii="Times New Roman" w:hAnsi="Times New Roman" w:cs="Times New Roman"/>
          <w:sz w:val="28"/>
          <w:szCs w:val="28"/>
          <w:lang w:val="en-US"/>
        </w:rPr>
        <w:t xml:space="preserve"> by </w:t>
      </w:r>
      <w:r>
        <w:rPr>
          <w:rFonts w:ascii="Times New Roman" w:hAnsi="Times New Roman" w:cs="Times New Roman"/>
          <w:sz w:val="28"/>
          <w:szCs w:val="28"/>
          <w:lang w:val="en-US"/>
        </w:rPr>
        <w:t xml:space="preserve">the increasing </w:t>
      </w:r>
      <w:r w:rsidRPr="002B30DE">
        <w:rPr>
          <w:rFonts w:ascii="Times New Roman" w:hAnsi="Times New Roman" w:cs="Times New Roman"/>
          <w:sz w:val="28"/>
          <w:szCs w:val="28"/>
          <w:lang w:val="en-US"/>
        </w:rPr>
        <w:t>of the heart rate</w:t>
      </w:r>
      <w:r>
        <w:rPr>
          <w:rFonts w:ascii="Times New Roman" w:hAnsi="Times New Roman" w:cs="Times New Roman"/>
          <w:sz w:val="28"/>
          <w:szCs w:val="28"/>
          <w:lang w:val="en-US"/>
        </w:rPr>
        <w:t xml:space="preserve"> (HR)</w:t>
      </w:r>
      <w:r w:rsidRPr="002B30DE">
        <w:rPr>
          <w:rFonts w:ascii="Times New Roman" w:hAnsi="Times New Roman" w:cs="Times New Roman"/>
          <w:sz w:val="28"/>
          <w:szCs w:val="28"/>
          <w:lang w:val="en-US"/>
        </w:rPr>
        <w:t xml:space="preserve"> </w:t>
      </w:r>
      <w:r>
        <w:rPr>
          <w:rFonts w:ascii="Times New Roman" w:hAnsi="Times New Roman" w:cs="Times New Roman"/>
          <w:sz w:val="28"/>
          <w:szCs w:val="28"/>
          <w:lang w:val="en-US"/>
        </w:rPr>
        <w:t>indicator from 428 to 555 b/min</w:t>
      </w:r>
      <w:r w:rsidRPr="002B30DE">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by the </w:t>
      </w:r>
      <w:r w:rsidRPr="002B30DE">
        <w:rPr>
          <w:rFonts w:ascii="Times New Roman" w:hAnsi="Times New Roman" w:cs="Times New Roman"/>
          <w:sz w:val="28"/>
          <w:szCs w:val="28"/>
          <w:lang w:val="en-US"/>
        </w:rPr>
        <w:t xml:space="preserve">corresponding reduction of </w:t>
      </w:r>
      <w:r>
        <w:rPr>
          <w:rFonts w:ascii="Times New Roman" w:hAnsi="Times New Roman" w:cs="Times New Roman"/>
          <w:sz w:val="28"/>
          <w:szCs w:val="28"/>
          <w:lang w:val="en-US"/>
        </w:rPr>
        <w:t xml:space="preserve">PQ intervals </w:t>
      </w:r>
      <w:r w:rsidRPr="002B30DE">
        <w:rPr>
          <w:rFonts w:ascii="Times New Roman" w:hAnsi="Times New Roman" w:cs="Times New Roman"/>
          <w:sz w:val="28"/>
          <w:szCs w:val="28"/>
          <w:lang w:val="en-US"/>
        </w:rPr>
        <w:t>(atrial conduction) and QT (</w:t>
      </w:r>
      <w:r>
        <w:rPr>
          <w:rFonts w:ascii="Times New Roman" w:hAnsi="Times New Roman" w:cs="Times New Roman"/>
          <w:sz w:val="28"/>
          <w:szCs w:val="28"/>
          <w:lang w:val="en-US"/>
        </w:rPr>
        <w:t>v</w:t>
      </w:r>
      <w:r w:rsidRPr="003D579C">
        <w:rPr>
          <w:rFonts w:ascii="Times New Roman" w:hAnsi="Times New Roman" w:cs="Times New Roman"/>
          <w:sz w:val="28"/>
          <w:szCs w:val="28"/>
          <w:lang w:val="en-US"/>
        </w:rPr>
        <w:t>entricular activation</w:t>
      </w:r>
      <w:r>
        <w:rPr>
          <w:rFonts w:ascii="Times New Roman" w:hAnsi="Times New Roman" w:cs="Times New Roman"/>
          <w:sz w:val="28"/>
          <w:szCs w:val="28"/>
          <w:lang w:val="en-US"/>
        </w:rPr>
        <w:t xml:space="preserve"> at the moment of</w:t>
      </w:r>
      <w:r w:rsidRPr="002B30DE">
        <w:rPr>
          <w:rFonts w:ascii="Times New Roman" w:hAnsi="Times New Roman" w:cs="Times New Roman"/>
          <w:sz w:val="28"/>
          <w:szCs w:val="28"/>
          <w:lang w:val="en-US"/>
        </w:rPr>
        <w:t xml:space="preserve"> systole).</w:t>
      </w:r>
      <w:r w:rsidRPr="00B739D9">
        <w:rPr>
          <w:lang w:val="en-US"/>
        </w:rPr>
        <w:t xml:space="preserve"> </w:t>
      </w:r>
      <w:r>
        <w:rPr>
          <w:rFonts w:ascii="Times New Roman" w:hAnsi="Times New Roman" w:cs="Times New Roman"/>
          <w:sz w:val="28"/>
          <w:szCs w:val="28"/>
          <w:lang w:val="en-US"/>
        </w:rPr>
        <w:t>The r</w:t>
      </w:r>
      <w:r w:rsidRPr="00B739D9">
        <w:rPr>
          <w:rFonts w:ascii="Times New Roman" w:hAnsi="Times New Roman" w:cs="Times New Roman"/>
          <w:sz w:val="28"/>
          <w:szCs w:val="28"/>
          <w:lang w:val="en-US"/>
        </w:rPr>
        <w:t xml:space="preserve">eduction of </w:t>
      </w:r>
      <w:r>
        <w:rPr>
          <w:rFonts w:ascii="Times New Roman" w:hAnsi="Times New Roman" w:cs="Times New Roman"/>
          <w:sz w:val="28"/>
          <w:szCs w:val="28"/>
          <w:lang w:val="en-US"/>
        </w:rPr>
        <w:t xml:space="preserve">the waves P, T and R </w:t>
      </w:r>
      <w:r w:rsidRPr="00B739D9">
        <w:rPr>
          <w:rFonts w:ascii="Times New Roman" w:hAnsi="Times New Roman" w:cs="Times New Roman"/>
          <w:sz w:val="28"/>
          <w:szCs w:val="28"/>
          <w:lang w:val="en-US"/>
        </w:rPr>
        <w:t xml:space="preserve">amplitude </w:t>
      </w:r>
      <w:r>
        <w:rPr>
          <w:rFonts w:ascii="Times New Roman" w:hAnsi="Times New Roman" w:cs="Times New Roman"/>
          <w:sz w:val="28"/>
          <w:szCs w:val="28"/>
          <w:lang w:val="en-US"/>
        </w:rPr>
        <w:t>and the</w:t>
      </w:r>
      <w:r w:rsidRPr="00B739D9">
        <w:rPr>
          <w:rFonts w:ascii="Times New Roman" w:hAnsi="Times New Roman" w:cs="Times New Roman"/>
          <w:sz w:val="28"/>
          <w:szCs w:val="28"/>
          <w:lang w:val="en-US"/>
        </w:rPr>
        <w:t xml:space="preserve"> shift of the ST</w:t>
      </w:r>
      <w:r>
        <w:rPr>
          <w:rFonts w:ascii="Times New Roman" w:hAnsi="Times New Roman" w:cs="Times New Roman"/>
          <w:sz w:val="28"/>
          <w:szCs w:val="28"/>
          <w:lang w:val="en-US"/>
        </w:rPr>
        <w:t xml:space="preserve"> segment concerning the isoline</w:t>
      </w:r>
      <w:r w:rsidRPr="00B739D9">
        <w:rPr>
          <w:rFonts w:ascii="Times New Roman" w:hAnsi="Times New Roman" w:cs="Times New Roman"/>
          <w:sz w:val="28"/>
          <w:szCs w:val="28"/>
          <w:lang w:val="en-US"/>
        </w:rPr>
        <w:t xml:space="preserve"> also testified in favor of myocardium ischemia.</w:t>
      </w:r>
      <w:r w:rsidRPr="007B23A2">
        <w:rPr>
          <w:rFonts w:ascii="Lucida Console" w:hAnsi="Lucida Console" w:cs="Lucida Console"/>
          <w:sz w:val="21"/>
          <w:szCs w:val="21"/>
          <w:lang w:val="en-US"/>
        </w:rPr>
        <w:t xml:space="preserve"> </w:t>
      </w:r>
      <w:r w:rsidRPr="007B23A2">
        <w:rPr>
          <w:rFonts w:ascii="Times New Roman" w:hAnsi="Times New Roman" w:cs="Times New Roman"/>
          <w:sz w:val="28"/>
          <w:szCs w:val="28"/>
          <w:lang w:val="en-US"/>
        </w:rPr>
        <w:t xml:space="preserve">The changes of the QRS complex characteristic of focal injuries of myocardium </w:t>
      </w:r>
      <w:r>
        <w:rPr>
          <w:rFonts w:ascii="Times New Roman" w:hAnsi="Times New Roman" w:cs="Times New Roman"/>
          <w:sz w:val="28"/>
          <w:szCs w:val="28"/>
          <w:lang w:val="en-US"/>
        </w:rPr>
        <w:t xml:space="preserve">occurred in 4 cases from </w:t>
      </w:r>
      <w:smartTag w:uri="urn:schemas-microsoft-com:office:smarttags" w:element="metricconverter">
        <w:smartTagPr>
          <w:attr w:name="ProductID" w:val="10 in"/>
        </w:smartTagPr>
        <w:r>
          <w:rPr>
            <w:rFonts w:ascii="Times New Roman" w:hAnsi="Times New Roman" w:cs="Times New Roman"/>
            <w:sz w:val="28"/>
            <w:szCs w:val="28"/>
            <w:lang w:val="en-US"/>
          </w:rPr>
          <w:t>10 in</w:t>
        </w:r>
      </w:smartTag>
      <w:r>
        <w:rPr>
          <w:rFonts w:ascii="Times New Roman" w:hAnsi="Times New Roman" w:cs="Times New Roman"/>
          <w:sz w:val="28"/>
          <w:szCs w:val="28"/>
          <w:lang w:val="en-US"/>
        </w:rPr>
        <w:t xml:space="preserve"> rats of "CL" group. The n</w:t>
      </w:r>
      <w:r w:rsidRPr="009F1A14">
        <w:rPr>
          <w:rFonts w:ascii="Times New Roman" w:hAnsi="Times New Roman" w:cs="Times New Roman"/>
          <w:sz w:val="28"/>
          <w:szCs w:val="28"/>
          <w:lang w:val="en-US"/>
        </w:rPr>
        <w:t>atu</w:t>
      </w:r>
      <w:r>
        <w:rPr>
          <w:rFonts w:ascii="Times New Roman" w:hAnsi="Times New Roman" w:cs="Times New Roman"/>
          <w:sz w:val="28"/>
          <w:szCs w:val="28"/>
          <w:lang w:val="en-US"/>
        </w:rPr>
        <w:t>re of changes of the wave</w:t>
      </w:r>
      <w:r w:rsidRPr="009F1A14">
        <w:rPr>
          <w:rFonts w:ascii="Times New Roman" w:hAnsi="Times New Roman" w:cs="Times New Roman"/>
          <w:sz w:val="28"/>
          <w:szCs w:val="28"/>
          <w:lang w:val="en-US"/>
        </w:rPr>
        <w:t xml:space="preserve"> T </w:t>
      </w:r>
      <w:r>
        <w:rPr>
          <w:rFonts w:ascii="Times New Roman" w:hAnsi="Times New Roman" w:cs="Times New Roman"/>
          <w:sz w:val="28"/>
          <w:szCs w:val="28"/>
          <w:lang w:val="en-US"/>
        </w:rPr>
        <w:t>corresponded</w:t>
      </w:r>
      <w:r w:rsidRPr="009F1A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the expected level of </w:t>
      </w:r>
      <w:r w:rsidRPr="0093502A">
        <w:rPr>
          <w:rFonts w:ascii="Times New Roman" w:hAnsi="Times New Roman" w:cs="Times New Roman"/>
          <w:sz w:val="28"/>
          <w:szCs w:val="28"/>
          <w:lang w:val="en-US"/>
        </w:rPr>
        <w:t>diffusive</w:t>
      </w:r>
      <w:r>
        <w:rPr>
          <w:rFonts w:ascii="Times New Roman" w:hAnsi="Times New Roman" w:cs="Times New Roman"/>
          <w:sz w:val="28"/>
          <w:szCs w:val="28"/>
          <w:lang w:val="en-US"/>
        </w:rPr>
        <w:t xml:space="preserve"> disturbances</w:t>
      </w:r>
      <w:r w:rsidRPr="009F1A14">
        <w:rPr>
          <w:rFonts w:ascii="Times New Roman" w:hAnsi="Times New Roman" w:cs="Times New Roman"/>
          <w:sz w:val="28"/>
          <w:szCs w:val="28"/>
          <w:lang w:val="en-US"/>
        </w:rPr>
        <w:t xml:space="preserve"> of metabolism</w:t>
      </w:r>
      <w:r w:rsidRPr="003B6B83">
        <w:rPr>
          <w:lang w:val="en-US"/>
        </w:rPr>
        <w:t xml:space="preserve"> </w:t>
      </w:r>
      <w:r w:rsidRPr="003B6B83">
        <w:rPr>
          <w:rFonts w:ascii="Times New Roman" w:hAnsi="Times New Roman" w:cs="Times New Roman"/>
          <w:sz w:val="28"/>
          <w:szCs w:val="28"/>
          <w:lang w:val="en-US"/>
        </w:rPr>
        <w:t>at the conditions of a furazolidone-isadrine lesion</w:t>
      </w:r>
      <w:r>
        <w:rPr>
          <w:rFonts w:ascii="Times New Roman" w:hAnsi="Times New Roman" w:cs="Times New Roman"/>
          <w:sz w:val="28"/>
          <w:szCs w:val="28"/>
          <w:lang w:val="en-US"/>
        </w:rPr>
        <w:t xml:space="preserve"> (Tab. 1). </w:t>
      </w:r>
      <w:r w:rsidRPr="00161C07">
        <w:rPr>
          <w:rFonts w:ascii="Times New Roman" w:hAnsi="Times New Roman" w:cs="Times New Roman"/>
          <w:sz w:val="28"/>
          <w:szCs w:val="28"/>
          <w:lang w:val="en-US"/>
        </w:rPr>
        <w:t xml:space="preserve">At the same time, </w:t>
      </w:r>
      <w:r>
        <w:rPr>
          <w:rFonts w:ascii="Times New Roman" w:hAnsi="Times New Roman" w:cs="Times New Roman"/>
          <w:sz w:val="28"/>
          <w:szCs w:val="28"/>
          <w:lang w:val="en-US"/>
        </w:rPr>
        <w:t xml:space="preserve">the </w:t>
      </w:r>
      <w:r w:rsidRPr="00161C07">
        <w:rPr>
          <w:rFonts w:ascii="Times New Roman" w:hAnsi="Times New Roman" w:cs="Times New Roman"/>
          <w:sz w:val="28"/>
          <w:szCs w:val="28"/>
          <w:lang w:val="en-US"/>
        </w:rPr>
        <w:t xml:space="preserve">results of biochemical research of </w:t>
      </w:r>
      <w:r>
        <w:rPr>
          <w:rFonts w:ascii="Times New Roman" w:hAnsi="Times New Roman" w:cs="Times New Roman"/>
          <w:sz w:val="28"/>
          <w:szCs w:val="28"/>
          <w:lang w:val="en-US"/>
        </w:rPr>
        <w:t>the blood serum of rats of "CL"</w:t>
      </w:r>
      <w:r w:rsidRPr="00161C07">
        <w:rPr>
          <w:rFonts w:ascii="Times New Roman" w:hAnsi="Times New Roman" w:cs="Times New Roman"/>
          <w:sz w:val="28"/>
          <w:szCs w:val="28"/>
          <w:lang w:val="en-US"/>
        </w:rPr>
        <w:t xml:space="preserve"> gro</w:t>
      </w:r>
      <w:r>
        <w:rPr>
          <w:rFonts w:ascii="Times New Roman" w:hAnsi="Times New Roman" w:cs="Times New Roman"/>
          <w:sz w:val="28"/>
          <w:szCs w:val="28"/>
          <w:lang w:val="en-US"/>
        </w:rPr>
        <w:t>up confirmed alternative disturbance</w:t>
      </w:r>
      <w:r w:rsidRPr="00161C07">
        <w:rPr>
          <w:rFonts w:ascii="Times New Roman" w:hAnsi="Times New Roman" w:cs="Times New Roman"/>
          <w:sz w:val="28"/>
          <w:szCs w:val="28"/>
          <w:lang w:val="en-US"/>
        </w:rPr>
        <w:t xml:space="preserve"> of myocardium and activation of processes of the peroxide oxidation of lipids (POL) because of the expec</w:t>
      </w:r>
      <w:r>
        <w:rPr>
          <w:rFonts w:ascii="Times New Roman" w:hAnsi="Times New Roman" w:cs="Times New Roman"/>
          <w:sz w:val="28"/>
          <w:szCs w:val="28"/>
          <w:lang w:val="en-US"/>
        </w:rPr>
        <w:t>ted increase in the AS</w:t>
      </w:r>
      <w:r w:rsidRPr="00F85470">
        <w:rPr>
          <w:rFonts w:ascii="Times New Roman" w:hAnsi="Times New Roman" w:cs="Times New Roman"/>
          <w:sz w:val="28"/>
          <w:szCs w:val="28"/>
          <w:lang w:val="en-US"/>
        </w:rPr>
        <w:t>T</w:t>
      </w:r>
      <w:r>
        <w:rPr>
          <w:rFonts w:ascii="Times New Roman" w:hAnsi="Times New Roman" w:cs="Times New Roman"/>
          <w:sz w:val="28"/>
          <w:szCs w:val="28"/>
          <w:lang w:val="en-US"/>
        </w:rPr>
        <w:t xml:space="preserve"> and LDH</w:t>
      </w:r>
      <w:r w:rsidRPr="00161C07">
        <w:rPr>
          <w:rFonts w:ascii="Times New Roman" w:hAnsi="Times New Roman" w:cs="Times New Roman"/>
          <w:sz w:val="28"/>
          <w:szCs w:val="28"/>
          <w:lang w:val="en-US"/>
        </w:rPr>
        <w:t xml:space="preserve"> </w:t>
      </w:r>
      <w:r>
        <w:rPr>
          <w:rFonts w:ascii="Times New Roman" w:hAnsi="Times New Roman" w:cs="Times New Roman"/>
          <w:sz w:val="28"/>
          <w:szCs w:val="28"/>
          <w:lang w:val="en-US"/>
        </w:rPr>
        <w:t>levels 1,7 and</w:t>
      </w:r>
      <w:r w:rsidRPr="00161C07">
        <w:rPr>
          <w:rFonts w:ascii="Times New Roman" w:hAnsi="Times New Roman" w:cs="Times New Roman"/>
          <w:sz w:val="28"/>
          <w:szCs w:val="28"/>
          <w:lang w:val="en-US"/>
        </w:rPr>
        <w:t xml:space="preserve"> 2,1 times respectively</w:t>
      </w:r>
      <w:r>
        <w:rPr>
          <w:rFonts w:ascii="Times New Roman" w:hAnsi="Times New Roman" w:cs="Times New Roman"/>
          <w:sz w:val="28"/>
          <w:szCs w:val="28"/>
          <w:lang w:val="en-US"/>
        </w:rPr>
        <w:t>, and the</w:t>
      </w:r>
      <w:r w:rsidRPr="00161C07">
        <w:rPr>
          <w:rFonts w:ascii="Times New Roman" w:hAnsi="Times New Roman" w:cs="Times New Roman"/>
          <w:sz w:val="28"/>
          <w:szCs w:val="28"/>
          <w:lang w:val="en-US"/>
        </w:rPr>
        <w:t xml:space="preserve"> growth of indicators of </w:t>
      </w:r>
      <w:r>
        <w:rPr>
          <w:rFonts w:ascii="Times New Roman" w:hAnsi="Times New Roman" w:cs="Times New Roman"/>
          <w:sz w:val="28"/>
          <w:szCs w:val="28"/>
          <w:lang w:val="en-US"/>
        </w:rPr>
        <w:t>TBAr</w:t>
      </w:r>
      <w:r w:rsidRPr="00161C07">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DC </w:t>
      </w:r>
      <w:r w:rsidRPr="00161C07">
        <w:rPr>
          <w:rFonts w:ascii="Times New Roman" w:hAnsi="Times New Roman" w:cs="Times New Roman"/>
          <w:sz w:val="28"/>
          <w:szCs w:val="28"/>
          <w:lang w:val="en-US"/>
        </w:rPr>
        <w:t xml:space="preserve">1,8 times </w:t>
      </w:r>
      <w:r>
        <w:rPr>
          <w:rFonts w:ascii="Times New Roman" w:hAnsi="Times New Roman" w:cs="Times New Roman"/>
          <w:sz w:val="28"/>
          <w:szCs w:val="28"/>
          <w:lang w:val="en-US"/>
        </w:rPr>
        <w:t>relatively to</w:t>
      </w:r>
      <w:r w:rsidRPr="00161C07">
        <w:rPr>
          <w:rFonts w:ascii="Times New Roman" w:hAnsi="Times New Roman" w:cs="Times New Roman"/>
          <w:sz w:val="28"/>
          <w:szCs w:val="28"/>
          <w:lang w:val="en-US"/>
        </w:rPr>
        <w:t xml:space="preserve"> </w:t>
      </w:r>
      <w:bookmarkStart w:id="0" w:name="_GoBack"/>
      <w:r w:rsidRPr="00161C07">
        <w:rPr>
          <w:rFonts w:ascii="Times New Roman" w:hAnsi="Times New Roman" w:cs="Times New Roman"/>
          <w:sz w:val="28"/>
          <w:szCs w:val="28"/>
          <w:lang w:val="en-US"/>
        </w:rPr>
        <w:t>intact</w:t>
      </w:r>
      <w:bookmarkEnd w:id="0"/>
      <w:r w:rsidRPr="00161C07">
        <w:rPr>
          <w:rFonts w:ascii="Times New Roman" w:hAnsi="Times New Roman" w:cs="Times New Roman"/>
          <w:sz w:val="28"/>
          <w:szCs w:val="28"/>
          <w:lang w:val="en-US"/>
        </w:rPr>
        <w:t xml:space="preserve"> ani</w:t>
      </w:r>
      <w:r>
        <w:rPr>
          <w:rFonts w:ascii="Times New Roman" w:hAnsi="Times New Roman" w:cs="Times New Roman"/>
          <w:sz w:val="28"/>
          <w:szCs w:val="28"/>
          <w:lang w:val="en-US"/>
        </w:rPr>
        <w:t>mals (Tab. 2</w:t>
      </w:r>
      <w:r w:rsidRPr="00161C07">
        <w:rPr>
          <w:rFonts w:ascii="Times New Roman" w:hAnsi="Times New Roman" w:cs="Times New Roman"/>
          <w:sz w:val="28"/>
          <w:szCs w:val="28"/>
          <w:lang w:val="en-US"/>
        </w:rPr>
        <w:t>).</w:t>
      </w:r>
    </w:p>
    <w:p w:rsidR="00A50F8D"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After</w:t>
      </w:r>
      <w:r w:rsidRPr="00A16BA4">
        <w:rPr>
          <w:rFonts w:ascii="Times New Roman" w:hAnsi="Times New Roman" w:cs="Times New Roman"/>
          <w:sz w:val="28"/>
          <w:szCs w:val="28"/>
          <w:lang w:val="en-US"/>
        </w:rPr>
        <w:t xml:space="preserve"> </w:t>
      </w:r>
      <w:r>
        <w:rPr>
          <w:rFonts w:ascii="Times New Roman" w:hAnsi="Times New Roman" w:cs="Times New Roman"/>
          <w:sz w:val="28"/>
          <w:szCs w:val="28"/>
          <w:lang w:val="en-US"/>
        </w:rPr>
        <w:t>an application of the drug Diclocor, a</w:t>
      </w:r>
      <w:r w:rsidRPr="00A16BA4">
        <w:rPr>
          <w:rFonts w:ascii="Times New Roman" w:hAnsi="Times New Roman" w:cs="Times New Roman"/>
          <w:sz w:val="28"/>
          <w:szCs w:val="28"/>
          <w:lang w:val="en-US"/>
        </w:rPr>
        <w:t xml:space="preserve"> reduction of </w:t>
      </w:r>
      <w:r>
        <w:rPr>
          <w:rFonts w:ascii="Times New Roman" w:hAnsi="Times New Roman" w:cs="Times New Roman"/>
          <w:sz w:val="28"/>
          <w:szCs w:val="28"/>
          <w:lang w:val="en-US"/>
        </w:rPr>
        <w:t>the manifestations of alterative lesion</w:t>
      </w:r>
      <w:r w:rsidRPr="00A16B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3B6B83">
        <w:rPr>
          <w:rFonts w:ascii="Times New Roman" w:hAnsi="Times New Roman" w:cs="Times New Roman"/>
          <w:sz w:val="28"/>
          <w:szCs w:val="28"/>
          <w:lang w:val="en-US"/>
        </w:rPr>
        <w:t xml:space="preserve">recovery of functional state </w:t>
      </w:r>
      <w:r w:rsidRPr="00A16BA4">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the </w:t>
      </w:r>
      <w:r w:rsidRPr="00A16BA4">
        <w:rPr>
          <w:rFonts w:ascii="Times New Roman" w:hAnsi="Times New Roman" w:cs="Times New Roman"/>
          <w:sz w:val="28"/>
          <w:szCs w:val="28"/>
          <w:lang w:val="en-US"/>
        </w:rPr>
        <w:t>myocardium of rats</w:t>
      </w:r>
      <w:r>
        <w:rPr>
          <w:rFonts w:ascii="Times New Roman" w:hAnsi="Times New Roman" w:cs="Times New Roman"/>
          <w:sz w:val="28"/>
          <w:szCs w:val="28"/>
          <w:lang w:val="en-US"/>
        </w:rPr>
        <w:t xml:space="preserve"> with FIM </w:t>
      </w:r>
      <w:r w:rsidRPr="00EB6D58">
        <w:rPr>
          <w:rFonts w:ascii="Times New Roman" w:hAnsi="Times New Roman" w:cs="Times New Roman"/>
          <w:sz w:val="28"/>
          <w:szCs w:val="28"/>
          <w:lang w:val="en-US"/>
        </w:rPr>
        <w:t>was observed</w:t>
      </w:r>
      <w:r>
        <w:rPr>
          <w:rFonts w:ascii="Times New Roman" w:hAnsi="Times New Roman" w:cs="Times New Roman"/>
          <w:sz w:val="28"/>
          <w:szCs w:val="28"/>
          <w:lang w:val="en-US"/>
        </w:rPr>
        <w:t>.</w:t>
      </w:r>
      <w:r w:rsidRPr="00EB6D58">
        <w:rPr>
          <w:rFonts w:ascii="Times New Roman" w:hAnsi="Times New Roman" w:cs="Times New Roman"/>
          <w:sz w:val="28"/>
          <w:szCs w:val="28"/>
          <w:lang w:val="en-US"/>
        </w:rPr>
        <w:t xml:space="preserve"> </w:t>
      </w:r>
      <w:r>
        <w:rPr>
          <w:rFonts w:ascii="Times New Roman" w:hAnsi="Times New Roman" w:cs="Times New Roman"/>
          <w:sz w:val="28"/>
          <w:szCs w:val="28"/>
          <w:lang w:val="en-US"/>
        </w:rPr>
        <w:t>The accurate line of obvious</w:t>
      </w:r>
      <w:r w:rsidRPr="00EB6D58">
        <w:rPr>
          <w:rFonts w:ascii="Times New Roman" w:hAnsi="Times New Roman" w:cs="Times New Roman"/>
          <w:sz w:val="28"/>
          <w:szCs w:val="28"/>
          <w:lang w:val="en-US"/>
        </w:rPr>
        <w:t xml:space="preserve"> distinctions </w:t>
      </w:r>
      <w:r>
        <w:rPr>
          <w:rFonts w:ascii="Times New Roman" w:hAnsi="Times New Roman" w:cs="Times New Roman"/>
          <w:sz w:val="28"/>
          <w:szCs w:val="28"/>
          <w:lang w:val="en-US"/>
        </w:rPr>
        <w:t xml:space="preserve">existed </w:t>
      </w:r>
      <w:r w:rsidRPr="00EB6D58">
        <w:rPr>
          <w:rFonts w:ascii="Times New Roman" w:hAnsi="Times New Roman" w:cs="Times New Roman"/>
          <w:sz w:val="28"/>
          <w:szCs w:val="28"/>
          <w:lang w:val="en-US"/>
        </w:rPr>
        <w:t xml:space="preserve">concerning rats of KP group. </w:t>
      </w:r>
      <w:r>
        <w:rPr>
          <w:rFonts w:ascii="Times New Roman" w:hAnsi="Times New Roman" w:cs="Times New Roman"/>
          <w:sz w:val="28"/>
          <w:szCs w:val="28"/>
          <w:lang w:val="en-US"/>
        </w:rPr>
        <w:t>So, the results of ECG-test</w:t>
      </w:r>
      <w:r w:rsidRPr="00A16BA4">
        <w:rPr>
          <w:rFonts w:ascii="Times New Roman" w:hAnsi="Times New Roman" w:cs="Times New Roman"/>
          <w:sz w:val="28"/>
          <w:szCs w:val="28"/>
          <w:lang w:val="en-US"/>
        </w:rPr>
        <w:t xml:space="preserve"> reflect</w:t>
      </w:r>
      <w:r>
        <w:rPr>
          <w:rFonts w:ascii="Times New Roman" w:hAnsi="Times New Roman" w:cs="Times New Roman"/>
          <w:sz w:val="28"/>
          <w:szCs w:val="28"/>
          <w:lang w:val="en-US"/>
        </w:rPr>
        <w:t>ed</w:t>
      </w:r>
      <w:r w:rsidRPr="00A16B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A16BA4">
        <w:rPr>
          <w:rFonts w:ascii="Times New Roman" w:hAnsi="Times New Roman" w:cs="Times New Roman"/>
          <w:sz w:val="28"/>
          <w:szCs w:val="28"/>
          <w:lang w:val="en-US"/>
        </w:rPr>
        <w:t xml:space="preserve">tendency to </w:t>
      </w:r>
      <w:r>
        <w:rPr>
          <w:rFonts w:ascii="Times New Roman" w:hAnsi="Times New Roman" w:cs="Times New Roman"/>
          <w:sz w:val="28"/>
          <w:szCs w:val="28"/>
          <w:lang w:val="en-US"/>
        </w:rPr>
        <w:t xml:space="preserve">the </w:t>
      </w:r>
      <w:r w:rsidRPr="00A16BA4">
        <w:rPr>
          <w:rFonts w:ascii="Times New Roman" w:hAnsi="Times New Roman" w:cs="Times New Roman"/>
          <w:sz w:val="28"/>
          <w:szCs w:val="28"/>
          <w:lang w:val="en-US"/>
        </w:rPr>
        <w:t>norm</w:t>
      </w:r>
      <w:r>
        <w:rPr>
          <w:rFonts w:ascii="Times New Roman" w:hAnsi="Times New Roman" w:cs="Times New Roman"/>
          <w:sz w:val="28"/>
          <w:szCs w:val="28"/>
          <w:lang w:val="en-US"/>
        </w:rPr>
        <w:t xml:space="preserve">alization of the </w:t>
      </w:r>
      <w:r w:rsidRPr="00A16BA4">
        <w:rPr>
          <w:rFonts w:ascii="Times New Roman" w:hAnsi="Times New Roman" w:cs="Times New Roman"/>
          <w:sz w:val="28"/>
          <w:szCs w:val="28"/>
          <w:lang w:val="en-US"/>
        </w:rPr>
        <w:t>duration of intervals of RR, PQ, QT, t</w:t>
      </w:r>
      <w:r>
        <w:rPr>
          <w:rFonts w:ascii="Times New Roman" w:hAnsi="Times New Roman" w:cs="Times New Roman"/>
          <w:sz w:val="28"/>
          <w:szCs w:val="28"/>
          <w:lang w:val="en-US"/>
        </w:rPr>
        <w:t xml:space="preserve">he QRS complex, and the level of voltage of the waves </w:t>
      </w:r>
      <w:r w:rsidRPr="00A16BA4">
        <w:rPr>
          <w:rFonts w:ascii="Times New Roman" w:hAnsi="Times New Roman" w:cs="Times New Roman"/>
          <w:sz w:val="28"/>
          <w:szCs w:val="28"/>
          <w:lang w:val="en-US"/>
        </w:rPr>
        <w:t>P, T</w:t>
      </w:r>
      <w:r>
        <w:rPr>
          <w:rFonts w:ascii="Times New Roman" w:hAnsi="Times New Roman" w:cs="Times New Roman"/>
          <w:sz w:val="28"/>
          <w:szCs w:val="28"/>
          <w:lang w:val="en-US"/>
        </w:rPr>
        <w:t>, R (Tab. 1). The decrease</w:t>
      </w:r>
      <w:r w:rsidRPr="00FA4BE3">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w:t>
      </w:r>
      <w:r w:rsidRPr="00FA4BE3">
        <w:rPr>
          <w:rFonts w:ascii="Times New Roman" w:hAnsi="Times New Roman" w:cs="Times New Roman"/>
          <w:sz w:val="28"/>
          <w:szCs w:val="28"/>
          <w:lang w:val="en-US"/>
        </w:rPr>
        <w:t>level of deviation of the ST s</w:t>
      </w:r>
      <w:r>
        <w:rPr>
          <w:rFonts w:ascii="Times New Roman" w:hAnsi="Times New Roman" w:cs="Times New Roman"/>
          <w:sz w:val="28"/>
          <w:szCs w:val="28"/>
          <w:lang w:val="en-US"/>
        </w:rPr>
        <w:t>egment concerning the isoline (T</w:t>
      </w:r>
      <w:r w:rsidRPr="00FA4BE3">
        <w:rPr>
          <w:rFonts w:ascii="Times New Roman" w:hAnsi="Times New Roman" w:cs="Times New Roman"/>
          <w:sz w:val="28"/>
          <w:szCs w:val="28"/>
          <w:lang w:val="en-US"/>
        </w:rPr>
        <w:t xml:space="preserve">ab. 1) and </w:t>
      </w:r>
      <w:r>
        <w:rPr>
          <w:rFonts w:ascii="Times New Roman" w:hAnsi="Times New Roman" w:cs="Times New Roman"/>
          <w:sz w:val="28"/>
          <w:szCs w:val="28"/>
          <w:lang w:val="en-US"/>
        </w:rPr>
        <w:t>the stabilization of HR</w:t>
      </w:r>
      <w:r w:rsidRPr="00FA4BE3">
        <w:rPr>
          <w:rFonts w:ascii="Times New Roman" w:hAnsi="Times New Roman" w:cs="Times New Roman"/>
          <w:sz w:val="28"/>
          <w:szCs w:val="28"/>
          <w:lang w:val="en-US"/>
        </w:rPr>
        <w:t xml:space="preserve"> at the level of 472 beats/min also showed </w:t>
      </w:r>
      <w:r>
        <w:rPr>
          <w:rFonts w:ascii="Times New Roman" w:hAnsi="Times New Roman" w:cs="Times New Roman"/>
          <w:sz w:val="28"/>
          <w:szCs w:val="28"/>
          <w:lang w:val="en-US"/>
        </w:rPr>
        <w:t xml:space="preserve">the </w:t>
      </w:r>
      <w:r w:rsidRPr="00FA4BE3">
        <w:rPr>
          <w:rFonts w:ascii="Times New Roman" w:hAnsi="Times New Roman" w:cs="Times New Roman"/>
          <w:sz w:val="28"/>
          <w:szCs w:val="28"/>
          <w:lang w:val="en-US"/>
        </w:rPr>
        <w:t xml:space="preserve">decrease in negative impact </w:t>
      </w:r>
      <w:r>
        <w:rPr>
          <w:rFonts w:ascii="Times New Roman" w:hAnsi="Times New Roman" w:cs="Times New Roman"/>
          <w:sz w:val="28"/>
          <w:szCs w:val="28"/>
          <w:lang w:val="en-US"/>
        </w:rPr>
        <w:t>of furaz</w:t>
      </w:r>
      <w:r w:rsidRPr="00FA4BE3">
        <w:rPr>
          <w:rFonts w:ascii="Times New Roman" w:hAnsi="Times New Roman" w:cs="Times New Roman"/>
          <w:sz w:val="28"/>
          <w:szCs w:val="28"/>
          <w:lang w:val="en-US"/>
        </w:rPr>
        <w:t>olidone-</w:t>
      </w:r>
      <w:r>
        <w:rPr>
          <w:rFonts w:ascii="Times New Roman" w:hAnsi="Times New Roman" w:cs="Times New Roman"/>
          <w:sz w:val="28"/>
          <w:szCs w:val="28"/>
          <w:lang w:val="en-US"/>
        </w:rPr>
        <w:t>isadrine</w:t>
      </w:r>
      <w:r w:rsidRPr="00FA4B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lesion </w:t>
      </w:r>
      <w:r w:rsidRPr="00FA4BE3">
        <w:rPr>
          <w:rFonts w:ascii="Times New Roman" w:hAnsi="Times New Roman" w:cs="Times New Roman"/>
          <w:sz w:val="28"/>
          <w:szCs w:val="28"/>
          <w:lang w:val="en-US"/>
        </w:rPr>
        <w:t xml:space="preserve">on </w:t>
      </w:r>
      <w:r>
        <w:rPr>
          <w:rFonts w:ascii="Times New Roman" w:hAnsi="Times New Roman" w:cs="Times New Roman"/>
          <w:sz w:val="28"/>
          <w:szCs w:val="28"/>
          <w:lang w:val="en-US"/>
        </w:rPr>
        <w:t xml:space="preserve">a </w:t>
      </w:r>
      <w:r w:rsidRPr="00FA4BE3">
        <w:rPr>
          <w:rFonts w:ascii="Times New Roman" w:hAnsi="Times New Roman" w:cs="Times New Roman"/>
          <w:sz w:val="28"/>
          <w:szCs w:val="28"/>
          <w:lang w:val="en-US"/>
        </w:rPr>
        <w:t xml:space="preserve">functional </w:t>
      </w:r>
      <w:r>
        <w:rPr>
          <w:rFonts w:ascii="Times New Roman" w:hAnsi="Times New Roman" w:cs="Times New Roman"/>
          <w:sz w:val="28"/>
          <w:szCs w:val="28"/>
          <w:lang w:val="en-US"/>
        </w:rPr>
        <w:t>state</w:t>
      </w:r>
      <w:r w:rsidRPr="00FA4BE3">
        <w:rPr>
          <w:rFonts w:ascii="Times New Roman" w:hAnsi="Times New Roman" w:cs="Times New Roman"/>
          <w:sz w:val="28"/>
          <w:szCs w:val="28"/>
          <w:lang w:val="en-US"/>
        </w:rPr>
        <w:t xml:space="preserve"> of rat</w:t>
      </w:r>
      <w:r>
        <w:rPr>
          <w:rFonts w:ascii="Times New Roman" w:hAnsi="Times New Roman" w:cs="Times New Roman"/>
          <w:sz w:val="28"/>
          <w:szCs w:val="28"/>
          <w:lang w:val="en-US"/>
        </w:rPr>
        <w:t>’</w:t>
      </w:r>
      <w:r w:rsidRPr="00FA4BE3">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myocardium </w:t>
      </w:r>
      <w:r w:rsidRPr="00FA4BE3">
        <w:rPr>
          <w:rFonts w:ascii="Times New Roman" w:hAnsi="Times New Roman" w:cs="Times New Roman"/>
          <w:sz w:val="28"/>
          <w:szCs w:val="28"/>
          <w:lang w:val="en-US"/>
        </w:rPr>
        <w:t xml:space="preserve">under </w:t>
      </w:r>
      <w:r>
        <w:rPr>
          <w:rFonts w:ascii="Times New Roman" w:hAnsi="Times New Roman" w:cs="Times New Roman"/>
          <w:sz w:val="28"/>
          <w:szCs w:val="28"/>
          <w:lang w:val="en-US"/>
        </w:rPr>
        <w:t>the influence of preparation Dicloc</w:t>
      </w:r>
      <w:r w:rsidRPr="00FA4BE3">
        <w:rPr>
          <w:rFonts w:ascii="Times New Roman" w:hAnsi="Times New Roman" w:cs="Times New Roman"/>
          <w:sz w:val="28"/>
          <w:szCs w:val="28"/>
          <w:lang w:val="en-US"/>
        </w:rPr>
        <w:t>or.</w:t>
      </w:r>
      <w:r>
        <w:rPr>
          <w:rFonts w:ascii="Times New Roman" w:hAnsi="Times New Roman" w:cs="Times New Roman"/>
          <w:sz w:val="28"/>
          <w:szCs w:val="28"/>
          <w:lang w:val="en-US"/>
        </w:rPr>
        <w:t xml:space="preserve"> The r</w:t>
      </w:r>
      <w:r w:rsidRPr="009F6699">
        <w:rPr>
          <w:rFonts w:ascii="Times New Roman" w:hAnsi="Times New Roman" w:cs="Times New Roman"/>
          <w:sz w:val="28"/>
          <w:szCs w:val="28"/>
          <w:lang w:val="en-US"/>
        </w:rPr>
        <w:t>esults of biochemical resea</w:t>
      </w:r>
      <w:r>
        <w:rPr>
          <w:rFonts w:ascii="Times New Roman" w:hAnsi="Times New Roman" w:cs="Times New Roman"/>
          <w:sz w:val="28"/>
          <w:szCs w:val="28"/>
          <w:lang w:val="en-US"/>
        </w:rPr>
        <w:t>rch of blood serum of rats of “DC”</w:t>
      </w:r>
      <w:r w:rsidRPr="009F6699">
        <w:rPr>
          <w:rFonts w:ascii="Times New Roman" w:hAnsi="Times New Roman" w:cs="Times New Roman"/>
          <w:sz w:val="28"/>
          <w:szCs w:val="28"/>
          <w:lang w:val="en-US"/>
        </w:rPr>
        <w:t xml:space="preserve"> group reflected </w:t>
      </w:r>
      <w:r>
        <w:rPr>
          <w:rFonts w:ascii="Times New Roman" w:hAnsi="Times New Roman" w:cs="Times New Roman"/>
          <w:sz w:val="28"/>
          <w:szCs w:val="28"/>
          <w:lang w:val="en-US"/>
        </w:rPr>
        <w:t>an obvious</w:t>
      </w:r>
      <w:r w:rsidRPr="009F6699">
        <w:rPr>
          <w:rFonts w:ascii="Times New Roman" w:hAnsi="Times New Roman" w:cs="Times New Roman"/>
          <w:sz w:val="28"/>
          <w:szCs w:val="28"/>
          <w:lang w:val="en-US"/>
        </w:rPr>
        <w:t xml:space="preserve"> d</w:t>
      </w:r>
      <w:r>
        <w:rPr>
          <w:rFonts w:ascii="Times New Roman" w:hAnsi="Times New Roman" w:cs="Times New Roman"/>
          <w:sz w:val="28"/>
          <w:szCs w:val="28"/>
          <w:lang w:val="en-US"/>
        </w:rPr>
        <w:t xml:space="preserve">ecrease in level of </w:t>
      </w:r>
      <w:r w:rsidRPr="00570E7C">
        <w:rPr>
          <w:rFonts w:ascii="Times New Roman" w:hAnsi="Times New Roman" w:cs="Times New Roman"/>
          <w:sz w:val="28"/>
          <w:szCs w:val="28"/>
          <w:lang w:val="en-US"/>
        </w:rPr>
        <w:t>enzyme release</w:t>
      </w:r>
      <w:r w:rsidRPr="009F6699">
        <w:rPr>
          <w:rFonts w:ascii="Times New Roman" w:hAnsi="Times New Roman" w:cs="Times New Roman"/>
          <w:sz w:val="28"/>
          <w:szCs w:val="28"/>
          <w:lang w:val="en-US"/>
        </w:rPr>
        <w:t xml:space="preserve"> and normalization of processes </w:t>
      </w:r>
      <w:r>
        <w:rPr>
          <w:rFonts w:ascii="Times New Roman" w:hAnsi="Times New Roman" w:cs="Times New Roman"/>
          <w:sz w:val="28"/>
          <w:szCs w:val="28"/>
          <w:lang w:val="en-US"/>
        </w:rPr>
        <w:t xml:space="preserve">of POL (the </w:t>
      </w:r>
      <w:r w:rsidRPr="009F6699">
        <w:rPr>
          <w:rFonts w:ascii="Times New Roman" w:hAnsi="Times New Roman" w:cs="Times New Roman"/>
          <w:sz w:val="28"/>
          <w:szCs w:val="28"/>
          <w:lang w:val="en-US"/>
        </w:rPr>
        <w:t xml:space="preserve">level </w:t>
      </w:r>
      <w:r>
        <w:rPr>
          <w:rFonts w:ascii="Times New Roman" w:hAnsi="Times New Roman" w:cs="Times New Roman"/>
          <w:sz w:val="28"/>
          <w:szCs w:val="28"/>
          <w:lang w:val="en-US"/>
        </w:rPr>
        <w:t>of TBAr and DC has decreased 1,3 times) relatively to</w:t>
      </w:r>
      <w:r w:rsidRPr="009F66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9F6699">
        <w:rPr>
          <w:rFonts w:ascii="Times New Roman" w:hAnsi="Times New Roman" w:cs="Times New Roman"/>
          <w:sz w:val="28"/>
          <w:szCs w:val="28"/>
          <w:lang w:val="en-US"/>
        </w:rPr>
        <w:t>group o</w:t>
      </w:r>
      <w:r>
        <w:rPr>
          <w:rFonts w:ascii="Times New Roman" w:hAnsi="Times New Roman" w:cs="Times New Roman"/>
          <w:sz w:val="28"/>
          <w:szCs w:val="28"/>
          <w:lang w:val="en-US"/>
        </w:rPr>
        <w:t>f rats with control pathology (T</w:t>
      </w:r>
      <w:r w:rsidRPr="009F6699">
        <w:rPr>
          <w:rFonts w:ascii="Times New Roman" w:hAnsi="Times New Roman" w:cs="Times New Roman"/>
          <w:sz w:val="28"/>
          <w:szCs w:val="28"/>
          <w:lang w:val="en-US"/>
        </w:rPr>
        <w:t>ab. 2).</w:t>
      </w:r>
    </w:p>
    <w:p w:rsidR="00A50F8D" w:rsidRDefault="00A50F8D" w:rsidP="00616B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After an</w:t>
      </w:r>
      <w:r w:rsidRPr="009F6699">
        <w:rPr>
          <w:rFonts w:ascii="Times New Roman" w:hAnsi="Times New Roman" w:cs="Times New Roman"/>
          <w:sz w:val="28"/>
          <w:szCs w:val="28"/>
          <w:lang w:val="en-US"/>
        </w:rPr>
        <w:t xml:space="preserve"> application of re</w:t>
      </w:r>
      <w:r>
        <w:rPr>
          <w:rFonts w:ascii="Times New Roman" w:hAnsi="Times New Roman" w:cs="Times New Roman"/>
          <w:sz w:val="28"/>
          <w:szCs w:val="28"/>
          <w:lang w:val="en-US"/>
        </w:rPr>
        <w:t xml:space="preserve">ference object of diclofenac </w:t>
      </w:r>
      <w:r w:rsidRPr="009F6699">
        <w:rPr>
          <w:rFonts w:ascii="Times New Roman" w:hAnsi="Times New Roman" w:cs="Times New Roman"/>
          <w:sz w:val="28"/>
          <w:szCs w:val="28"/>
          <w:lang w:val="en-US"/>
        </w:rPr>
        <w:t xml:space="preserve">sodium </w:t>
      </w:r>
      <w:r>
        <w:rPr>
          <w:rFonts w:ascii="Times New Roman" w:hAnsi="Times New Roman" w:cs="Times New Roman"/>
          <w:sz w:val="28"/>
          <w:szCs w:val="28"/>
          <w:lang w:val="en-US"/>
        </w:rPr>
        <w:t>an</w:t>
      </w:r>
      <w:r w:rsidRPr="009F6699">
        <w:rPr>
          <w:rFonts w:ascii="Times New Roman" w:hAnsi="Times New Roman" w:cs="Times New Roman"/>
          <w:sz w:val="28"/>
          <w:szCs w:val="28"/>
          <w:lang w:val="en-US"/>
        </w:rPr>
        <w:t xml:space="preserve"> insignificant normalizing influence on </w:t>
      </w:r>
      <w:r>
        <w:rPr>
          <w:rFonts w:ascii="Times New Roman" w:hAnsi="Times New Roman" w:cs="Times New Roman"/>
          <w:sz w:val="28"/>
          <w:szCs w:val="28"/>
          <w:lang w:val="en-US"/>
        </w:rPr>
        <w:t xml:space="preserve">the </w:t>
      </w:r>
      <w:r w:rsidRPr="009F6699">
        <w:rPr>
          <w:rFonts w:ascii="Times New Roman" w:hAnsi="Times New Roman" w:cs="Times New Roman"/>
          <w:sz w:val="28"/>
          <w:szCs w:val="28"/>
          <w:lang w:val="en-US"/>
        </w:rPr>
        <w:t>in</w:t>
      </w:r>
      <w:r>
        <w:rPr>
          <w:rFonts w:ascii="Times New Roman" w:hAnsi="Times New Roman" w:cs="Times New Roman"/>
          <w:sz w:val="28"/>
          <w:szCs w:val="28"/>
          <w:lang w:val="en-US"/>
        </w:rPr>
        <w:t>dicators of functional state</w:t>
      </w:r>
      <w:r w:rsidRPr="009F6699">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rat’s </w:t>
      </w:r>
      <w:r w:rsidRPr="009F6699">
        <w:rPr>
          <w:rFonts w:ascii="Times New Roman" w:hAnsi="Times New Roman" w:cs="Times New Roman"/>
          <w:sz w:val="28"/>
          <w:szCs w:val="28"/>
          <w:lang w:val="en-US"/>
        </w:rPr>
        <w:t>myocardium with FIM</w:t>
      </w:r>
      <w:r>
        <w:rPr>
          <w:rFonts w:ascii="Times New Roman" w:hAnsi="Times New Roman" w:cs="Times New Roman"/>
          <w:sz w:val="28"/>
          <w:szCs w:val="28"/>
          <w:lang w:val="en-US"/>
        </w:rPr>
        <w:t xml:space="preserve"> was observed</w:t>
      </w:r>
      <w:r w:rsidRPr="009F6699">
        <w:rPr>
          <w:rFonts w:ascii="Times New Roman" w:hAnsi="Times New Roman" w:cs="Times New Roman"/>
          <w:sz w:val="28"/>
          <w:szCs w:val="28"/>
          <w:lang w:val="en-US"/>
        </w:rPr>
        <w:t>. So</w:t>
      </w:r>
      <w:r>
        <w:rPr>
          <w:rFonts w:ascii="Times New Roman" w:hAnsi="Times New Roman" w:cs="Times New Roman"/>
          <w:sz w:val="28"/>
          <w:szCs w:val="28"/>
          <w:lang w:val="en-US"/>
        </w:rPr>
        <w:t xml:space="preserve">, the results of ECG-examinations </w:t>
      </w:r>
      <w:r w:rsidRPr="009F6699">
        <w:rPr>
          <w:rFonts w:ascii="Times New Roman" w:hAnsi="Times New Roman" w:cs="Times New Roman"/>
          <w:sz w:val="28"/>
          <w:szCs w:val="28"/>
          <w:lang w:val="en-US"/>
        </w:rPr>
        <w:t>of this group of rats reflected insignificant stabilizat</w:t>
      </w:r>
      <w:r>
        <w:rPr>
          <w:rFonts w:ascii="Times New Roman" w:hAnsi="Times New Roman" w:cs="Times New Roman"/>
          <w:sz w:val="28"/>
          <w:szCs w:val="28"/>
          <w:lang w:val="en-US"/>
        </w:rPr>
        <w:t>ion of the studied parameters (T</w:t>
      </w:r>
      <w:r w:rsidRPr="009F6699">
        <w:rPr>
          <w:rFonts w:ascii="Times New Roman" w:hAnsi="Times New Roman" w:cs="Times New Roman"/>
          <w:sz w:val="28"/>
          <w:szCs w:val="28"/>
          <w:lang w:val="en-US"/>
        </w:rPr>
        <w:t xml:space="preserve">ab. 1). The changes of the QRS complex characteristic of focal injuries of myocardium </w:t>
      </w:r>
      <w:r>
        <w:rPr>
          <w:rFonts w:ascii="Times New Roman" w:hAnsi="Times New Roman" w:cs="Times New Roman"/>
          <w:sz w:val="28"/>
          <w:szCs w:val="28"/>
          <w:lang w:val="en-US"/>
        </w:rPr>
        <w:t>were observed</w:t>
      </w:r>
      <w:r w:rsidRPr="009F6699">
        <w:rPr>
          <w:rFonts w:ascii="Times New Roman" w:hAnsi="Times New Roman" w:cs="Times New Roman"/>
          <w:sz w:val="28"/>
          <w:szCs w:val="28"/>
          <w:lang w:val="en-US"/>
        </w:rPr>
        <w:t xml:space="preserve"> in 2 c</w:t>
      </w:r>
      <w:r>
        <w:rPr>
          <w:rFonts w:ascii="Times New Roman" w:hAnsi="Times New Roman" w:cs="Times New Roman"/>
          <w:sz w:val="28"/>
          <w:szCs w:val="28"/>
          <w:lang w:val="en-US"/>
        </w:rPr>
        <w:t>ases from 10 rats of “DN” group. The r</w:t>
      </w:r>
      <w:r w:rsidRPr="009F6699">
        <w:rPr>
          <w:rFonts w:ascii="Times New Roman" w:hAnsi="Times New Roman" w:cs="Times New Roman"/>
          <w:sz w:val="28"/>
          <w:szCs w:val="28"/>
          <w:lang w:val="en-US"/>
        </w:rPr>
        <w:t xml:space="preserve">esults of biochemical research of blood serum of rats of </w:t>
      </w:r>
      <w:r>
        <w:rPr>
          <w:rFonts w:ascii="Times New Roman" w:hAnsi="Times New Roman" w:cs="Times New Roman"/>
          <w:sz w:val="28"/>
          <w:szCs w:val="28"/>
          <w:lang w:val="en-US"/>
        </w:rPr>
        <w:t>“</w:t>
      </w:r>
      <w:r w:rsidRPr="009F6699">
        <w:rPr>
          <w:rFonts w:ascii="Times New Roman" w:hAnsi="Times New Roman" w:cs="Times New Roman"/>
          <w:sz w:val="28"/>
          <w:szCs w:val="28"/>
          <w:lang w:val="en-US"/>
        </w:rPr>
        <w:t>DN</w:t>
      </w:r>
      <w:r>
        <w:rPr>
          <w:rFonts w:ascii="Times New Roman" w:hAnsi="Times New Roman" w:cs="Times New Roman"/>
          <w:sz w:val="28"/>
          <w:szCs w:val="28"/>
          <w:lang w:val="en-US"/>
        </w:rPr>
        <w:t>”</w:t>
      </w:r>
      <w:r w:rsidRPr="009F6699">
        <w:rPr>
          <w:rFonts w:ascii="Times New Roman" w:hAnsi="Times New Roman" w:cs="Times New Roman"/>
          <w:sz w:val="28"/>
          <w:szCs w:val="28"/>
          <w:lang w:val="en-US"/>
        </w:rPr>
        <w:t xml:space="preserve"> group also testified in favor of insignificant tendency to </w:t>
      </w:r>
      <w:r>
        <w:rPr>
          <w:rFonts w:ascii="Times New Roman" w:hAnsi="Times New Roman" w:cs="Times New Roman"/>
          <w:sz w:val="28"/>
          <w:szCs w:val="28"/>
          <w:lang w:val="en-US"/>
        </w:rPr>
        <w:t xml:space="preserve">the </w:t>
      </w:r>
      <w:r w:rsidRPr="009F6699">
        <w:rPr>
          <w:rFonts w:ascii="Times New Roman" w:hAnsi="Times New Roman" w:cs="Times New Roman"/>
          <w:sz w:val="28"/>
          <w:szCs w:val="28"/>
          <w:lang w:val="en-US"/>
        </w:rPr>
        <w:t xml:space="preserve">normalization of the corresponding indicators. It is necessary to </w:t>
      </w:r>
      <w:r>
        <w:rPr>
          <w:rFonts w:ascii="Times New Roman" w:hAnsi="Times New Roman" w:cs="Times New Roman"/>
          <w:sz w:val="28"/>
          <w:szCs w:val="28"/>
          <w:lang w:val="en-US"/>
        </w:rPr>
        <w:t>remark,</w:t>
      </w:r>
      <w:r w:rsidRPr="009F6699">
        <w:rPr>
          <w:rFonts w:ascii="Times New Roman" w:hAnsi="Times New Roman" w:cs="Times New Roman"/>
          <w:sz w:val="28"/>
          <w:szCs w:val="28"/>
          <w:lang w:val="en-US"/>
        </w:rPr>
        <w:t xml:space="preserve"> that </w:t>
      </w:r>
      <w:r>
        <w:rPr>
          <w:rFonts w:ascii="Times New Roman" w:hAnsi="Times New Roman" w:cs="Times New Roman"/>
          <w:sz w:val="28"/>
          <w:szCs w:val="28"/>
          <w:lang w:val="en-US"/>
        </w:rPr>
        <w:t xml:space="preserve">the </w:t>
      </w:r>
      <w:r w:rsidRPr="009F6699">
        <w:rPr>
          <w:rFonts w:ascii="Times New Roman" w:hAnsi="Times New Roman" w:cs="Times New Roman"/>
          <w:sz w:val="28"/>
          <w:szCs w:val="28"/>
          <w:lang w:val="en-US"/>
        </w:rPr>
        <w:t xml:space="preserve">stabilization of </w:t>
      </w:r>
      <w:r>
        <w:rPr>
          <w:rFonts w:ascii="Times New Roman" w:hAnsi="Times New Roman" w:cs="Times New Roman"/>
          <w:sz w:val="28"/>
          <w:szCs w:val="28"/>
          <w:lang w:val="en-US"/>
        </w:rPr>
        <w:t>the content</w:t>
      </w:r>
      <w:r w:rsidRPr="009F6699">
        <w:rPr>
          <w:rFonts w:ascii="Times New Roman" w:hAnsi="Times New Roman" w:cs="Times New Roman"/>
          <w:sz w:val="28"/>
          <w:szCs w:val="28"/>
          <w:lang w:val="en-US"/>
        </w:rPr>
        <w:t xml:space="preserve"> of AST and </w:t>
      </w:r>
      <w:r>
        <w:rPr>
          <w:rFonts w:ascii="Times New Roman" w:hAnsi="Times New Roman" w:cs="Times New Roman"/>
          <w:sz w:val="28"/>
          <w:szCs w:val="28"/>
          <w:lang w:val="en-US"/>
        </w:rPr>
        <w:t>Dc</w:t>
      </w:r>
      <w:r w:rsidRPr="009F6699">
        <w:rPr>
          <w:rFonts w:ascii="Times New Roman" w:hAnsi="Times New Roman" w:cs="Times New Roman"/>
          <w:sz w:val="28"/>
          <w:szCs w:val="28"/>
          <w:lang w:val="en-US"/>
        </w:rPr>
        <w:t xml:space="preserve"> in </w:t>
      </w:r>
      <w:r>
        <w:rPr>
          <w:rFonts w:ascii="Times New Roman" w:hAnsi="Times New Roman" w:cs="Times New Roman"/>
          <w:sz w:val="28"/>
          <w:szCs w:val="28"/>
          <w:lang w:val="en-US"/>
        </w:rPr>
        <w:t xml:space="preserve">the </w:t>
      </w:r>
      <w:r w:rsidRPr="009F6699">
        <w:rPr>
          <w:rFonts w:ascii="Times New Roman" w:hAnsi="Times New Roman" w:cs="Times New Roman"/>
          <w:sz w:val="28"/>
          <w:szCs w:val="28"/>
          <w:lang w:val="en-US"/>
        </w:rPr>
        <w:t xml:space="preserve">serum of rats of </w:t>
      </w:r>
      <w:r>
        <w:rPr>
          <w:rFonts w:ascii="Times New Roman" w:hAnsi="Times New Roman" w:cs="Times New Roman"/>
          <w:sz w:val="28"/>
          <w:szCs w:val="28"/>
          <w:lang w:val="en-US"/>
        </w:rPr>
        <w:t>“</w:t>
      </w:r>
      <w:r w:rsidRPr="009F6699">
        <w:rPr>
          <w:rFonts w:ascii="Times New Roman" w:hAnsi="Times New Roman" w:cs="Times New Roman"/>
          <w:sz w:val="28"/>
          <w:szCs w:val="28"/>
          <w:lang w:val="en-US"/>
        </w:rPr>
        <w:t>DN</w:t>
      </w:r>
      <w:r>
        <w:rPr>
          <w:rFonts w:ascii="Times New Roman" w:hAnsi="Times New Roman" w:cs="Times New Roman"/>
          <w:sz w:val="28"/>
          <w:szCs w:val="28"/>
          <w:lang w:val="en-US"/>
        </w:rPr>
        <w:t>”</w:t>
      </w:r>
      <w:r w:rsidRPr="009F6699">
        <w:rPr>
          <w:rFonts w:ascii="Times New Roman" w:hAnsi="Times New Roman" w:cs="Times New Roman"/>
          <w:sz w:val="28"/>
          <w:szCs w:val="28"/>
          <w:lang w:val="en-US"/>
        </w:rPr>
        <w:t xml:space="preserve"> group had pr</w:t>
      </w:r>
      <w:r>
        <w:rPr>
          <w:rFonts w:ascii="Times New Roman" w:hAnsi="Times New Roman" w:cs="Times New Roman"/>
          <w:sz w:val="28"/>
          <w:szCs w:val="28"/>
          <w:lang w:val="en-US"/>
        </w:rPr>
        <w:t>obabilistic character relatively to the</w:t>
      </w:r>
      <w:r w:rsidRPr="009F6699">
        <w:rPr>
          <w:rFonts w:ascii="Times New Roman" w:hAnsi="Times New Roman" w:cs="Times New Roman"/>
          <w:sz w:val="28"/>
          <w:szCs w:val="28"/>
          <w:lang w:val="en-US"/>
        </w:rPr>
        <w:t xml:space="preserve"> group of rats with control pathology.</w:t>
      </w:r>
    </w:p>
    <w:p w:rsidR="00A50F8D" w:rsidRPr="00570E7C" w:rsidRDefault="00A50F8D" w:rsidP="00570E7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4A3112">
        <w:rPr>
          <w:rFonts w:ascii="Times New Roman" w:hAnsi="Times New Roman" w:cs="Times New Roman"/>
          <w:sz w:val="28"/>
          <w:szCs w:val="28"/>
          <w:lang w:val="en-US"/>
        </w:rPr>
        <w:t xml:space="preserve"> further analysis of the obtained data has revealed </w:t>
      </w:r>
      <w:r>
        <w:rPr>
          <w:rFonts w:ascii="Times New Roman" w:hAnsi="Times New Roman" w:cs="Times New Roman"/>
          <w:sz w:val="28"/>
          <w:szCs w:val="28"/>
          <w:lang w:val="en-US"/>
        </w:rPr>
        <w:t xml:space="preserve">a </w:t>
      </w:r>
      <w:r w:rsidRPr="004A3112">
        <w:rPr>
          <w:rFonts w:ascii="Times New Roman" w:hAnsi="Times New Roman" w:cs="Times New Roman"/>
          <w:sz w:val="28"/>
          <w:szCs w:val="28"/>
          <w:lang w:val="en-US"/>
        </w:rPr>
        <w:t>cytoprotective vector o</w:t>
      </w:r>
      <w:r>
        <w:rPr>
          <w:rFonts w:ascii="Times New Roman" w:hAnsi="Times New Roman" w:cs="Times New Roman"/>
          <w:sz w:val="28"/>
          <w:szCs w:val="28"/>
          <w:lang w:val="en-US"/>
        </w:rPr>
        <w:t xml:space="preserve">f the reference object Quercetin at the conditions of FIM (Tab. 1, 2). After an application of Quercetin, the decrease of the manifestations of </w:t>
      </w:r>
      <w:r w:rsidRPr="006A3BE9">
        <w:rPr>
          <w:rFonts w:ascii="Times New Roman" w:hAnsi="Times New Roman" w:cs="Times New Roman"/>
          <w:sz w:val="28"/>
          <w:szCs w:val="28"/>
          <w:lang w:val="en-US"/>
        </w:rPr>
        <w:t xml:space="preserve">tachycardia </w:t>
      </w:r>
      <w:r>
        <w:rPr>
          <w:rFonts w:ascii="Times New Roman" w:hAnsi="Times New Roman" w:cs="Times New Roman"/>
          <w:sz w:val="28"/>
          <w:szCs w:val="28"/>
          <w:lang w:val="en-US"/>
        </w:rPr>
        <w:t xml:space="preserve">and expressed </w:t>
      </w:r>
      <w:r w:rsidRPr="006A3BE9">
        <w:rPr>
          <w:rFonts w:ascii="Times New Roman" w:hAnsi="Times New Roman" w:cs="Times New Roman"/>
          <w:sz w:val="28"/>
          <w:szCs w:val="28"/>
          <w:lang w:val="en-US"/>
        </w:rPr>
        <w:t>ischemia</w:t>
      </w:r>
      <w:r>
        <w:rPr>
          <w:rFonts w:ascii="Times New Roman" w:hAnsi="Times New Roman" w:cs="Times New Roman"/>
          <w:sz w:val="28"/>
          <w:szCs w:val="28"/>
          <w:lang w:val="en-US"/>
        </w:rPr>
        <w:t xml:space="preserve"> of myocardium was observed relatively to the group of rats with control pathology: </w:t>
      </w:r>
      <w:r w:rsidRPr="00570E7C">
        <w:rPr>
          <w:rFonts w:ascii="Times New Roman" w:hAnsi="Times New Roman" w:cs="Times New Roman"/>
          <w:sz w:val="28"/>
          <w:szCs w:val="28"/>
          <w:lang w:val="en-US"/>
        </w:rPr>
        <w:t>the normalization of the duration of intervals</w:t>
      </w:r>
      <w:r>
        <w:rPr>
          <w:rFonts w:ascii="Times New Roman" w:hAnsi="Times New Roman" w:cs="Times New Roman"/>
          <w:sz w:val="28"/>
          <w:szCs w:val="28"/>
          <w:lang w:val="en-US"/>
        </w:rPr>
        <w:t xml:space="preserve"> of RR, PQ, QT, the QRS complex; t</w:t>
      </w:r>
      <w:r w:rsidRPr="00570E7C">
        <w:rPr>
          <w:rFonts w:ascii="Times New Roman" w:hAnsi="Times New Roman" w:cs="Times New Roman"/>
          <w:sz w:val="28"/>
          <w:szCs w:val="28"/>
          <w:lang w:val="en-US"/>
        </w:rPr>
        <w:t>he decrease of the level of deviation of the ST segment concerning the isoline (Tab. 1)</w:t>
      </w:r>
      <w:r>
        <w:rPr>
          <w:rFonts w:ascii="Times New Roman" w:hAnsi="Times New Roman" w:cs="Times New Roman"/>
          <w:sz w:val="28"/>
          <w:szCs w:val="28"/>
          <w:lang w:val="en-US"/>
        </w:rPr>
        <w:t xml:space="preserve">. </w:t>
      </w:r>
      <w:r w:rsidRPr="00570E7C">
        <w:rPr>
          <w:rFonts w:ascii="Times New Roman" w:hAnsi="Times New Roman" w:cs="Times New Roman"/>
          <w:sz w:val="28"/>
          <w:szCs w:val="28"/>
          <w:lang w:val="en-US"/>
        </w:rPr>
        <w:t>The results of biochemical resear</w:t>
      </w:r>
      <w:r>
        <w:rPr>
          <w:rFonts w:ascii="Times New Roman" w:hAnsi="Times New Roman" w:cs="Times New Roman"/>
          <w:sz w:val="28"/>
          <w:szCs w:val="28"/>
          <w:lang w:val="en-US"/>
        </w:rPr>
        <w:t>ch of blood serum of rats of “Q</w:t>
      </w:r>
      <w:r w:rsidRPr="00570E7C">
        <w:rPr>
          <w:rFonts w:ascii="Times New Roman" w:hAnsi="Times New Roman" w:cs="Times New Roman"/>
          <w:sz w:val="28"/>
          <w:szCs w:val="28"/>
          <w:lang w:val="en-US"/>
        </w:rPr>
        <w:t xml:space="preserve">” group reflected an obvious decrease in level of enzyme release and </w:t>
      </w:r>
      <w:r>
        <w:rPr>
          <w:rFonts w:ascii="Times New Roman" w:hAnsi="Times New Roman" w:cs="Times New Roman"/>
          <w:sz w:val="28"/>
          <w:szCs w:val="28"/>
          <w:lang w:val="en-US"/>
        </w:rPr>
        <w:t xml:space="preserve">the </w:t>
      </w:r>
      <w:r w:rsidRPr="00570E7C">
        <w:rPr>
          <w:rFonts w:ascii="Times New Roman" w:hAnsi="Times New Roman" w:cs="Times New Roman"/>
          <w:sz w:val="28"/>
          <w:szCs w:val="28"/>
          <w:lang w:val="en-US"/>
        </w:rPr>
        <w:t>no</w:t>
      </w:r>
      <w:r>
        <w:rPr>
          <w:rFonts w:ascii="Times New Roman" w:hAnsi="Times New Roman" w:cs="Times New Roman"/>
          <w:sz w:val="28"/>
          <w:szCs w:val="28"/>
          <w:lang w:val="en-US"/>
        </w:rPr>
        <w:t>rmalization of processes of POL</w:t>
      </w:r>
      <w:r w:rsidRPr="00570E7C">
        <w:rPr>
          <w:rFonts w:ascii="Times New Roman" w:hAnsi="Times New Roman" w:cs="Times New Roman"/>
          <w:sz w:val="28"/>
          <w:szCs w:val="28"/>
          <w:lang w:val="en-US"/>
        </w:rPr>
        <w:t xml:space="preserve"> relatively to the group of rats with control pathology (Tab. 2).</w:t>
      </w:r>
    </w:p>
    <w:p w:rsidR="00A50F8D" w:rsidRPr="00570E7C" w:rsidRDefault="00A50F8D" w:rsidP="00570E7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Assessment results of the influence of the preparation studied and reference objects on the functional state indicators of myocardium of rats with FIM show the advantages of Diclocor.  In the realization of its </w:t>
      </w:r>
      <w:r w:rsidRPr="001D5939">
        <w:rPr>
          <w:rFonts w:ascii="Times New Roman" w:hAnsi="Times New Roman" w:cs="Times New Roman"/>
          <w:sz w:val="28"/>
          <w:szCs w:val="28"/>
          <w:lang w:val="en-US"/>
        </w:rPr>
        <w:t xml:space="preserve">cytoprotective activity </w:t>
      </w:r>
      <w:r>
        <w:rPr>
          <w:rFonts w:ascii="Times New Roman" w:hAnsi="Times New Roman" w:cs="Times New Roman"/>
          <w:sz w:val="28"/>
          <w:szCs w:val="28"/>
          <w:lang w:val="en-US"/>
        </w:rPr>
        <w:t xml:space="preserve">at the conditions of FIM, Quercetin has a significant role, namely, anti-alterative, antioxidant and </w:t>
      </w:r>
      <w:r w:rsidRPr="00570E7C">
        <w:rPr>
          <w:rFonts w:ascii="Times New Roman" w:hAnsi="Times New Roman" w:cs="Times New Roman"/>
          <w:sz w:val="28"/>
          <w:szCs w:val="28"/>
          <w:lang w:val="en-US"/>
        </w:rPr>
        <w:t xml:space="preserve">membrane-stabilizing </w:t>
      </w:r>
      <w:r>
        <w:rPr>
          <w:rFonts w:ascii="Times New Roman" w:hAnsi="Times New Roman" w:cs="Times New Roman"/>
          <w:sz w:val="28"/>
          <w:szCs w:val="28"/>
          <w:lang w:val="en-US"/>
        </w:rPr>
        <w:t>activity of given substance. The presence of Quercetin causes the</w:t>
      </w:r>
      <w:r w:rsidRPr="00570E7C">
        <w:rPr>
          <w:rFonts w:ascii="Times New Roman" w:hAnsi="Times New Roman" w:cs="Times New Roman"/>
          <w:sz w:val="28"/>
          <w:szCs w:val="28"/>
          <w:lang w:val="en-US"/>
        </w:rPr>
        <w:t xml:space="preserve"> ability of the studied preparation to normalize electro</w:t>
      </w:r>
      <w:r>
        <w:rPr>
          <w:rFonts w:ascii="Times New Roman" w:hAnsi="Times New Roman" w:cs="Times New Roman"/>
          <w:sz w:val="28"/>
          <w:szCs w:val="28"/>
          <w:lang w:val="en-US"/>
        </w:rPr>
        <w:t>-</w:t>
      </w:r>
      <w:r w:rsidRPr="00570E7C">
        <w:rPr>
          <w:rFonts w:ascii="Times New Roman" w:hAnsi="Times New Roman" w:cs="Times New Roman"/>
          <w:sz w:val="28"/>
          <w:szCs w:val="28"/>
          <w:lang w:val="en-US"/>
        </w:rPr>
        <w:t xml:space="preserve">physiologic functional </w:t>
      </w:r>
      <w:r>
        <w:rPr>
          <w:rFonts w:ascii="Times New Roman" w:hAnsi="Times New Roman" w:cs="Times New Roman"/>
          <w:sz w:val="28"/>
          <w:szCs w:val="28"/>
          <w:lang w:val="en-US"/>
        </w:rPr>
        <w:t>state</w:t>
      </w:r>
      <w:r w:rsidRPr="00570E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indicators </w:t>
      </w:r>
      <w:r w:rsidRPr="00570E7C">
        <w:rPr>
          <w:rFonts w:ascii="Times New Roman" w:hAnsi="Times New Roman" w:cs="Times New Roman"/>
          <w:sz w:val="28"/>
          <w:szCs w:val="28"/>
          <w:lang w:val="en-US"/>
        </w:rPr>
        <w:t>of m</w:t>
      </w:r>
      <w:r>
        <w:rPr>
          <w:rFonts w:ascii="Times New Roman" w:hAnsi="Times New Roman" w:cs="Times New Roman"/>
          <w:sz w:val="28"/>
          <w:szCs w:val="28"/>
          <w:lang w:val="en-US"/>
        </w:rPr>
        <w:t>yocardium of animals with FIM. The content of diclofenac sodium in the composition of Diclocor</w:t>
      </w:r>
      <w:r w:rsidRPr="00570E7C">
        <w:rPr>
          <w:rFonts w:ascii="Times New Roman" w:hAnsi="Times New Roman" w:cs="Times New Roman"/>
          <w:sz w:val="28"/>
          <w:szCs w:val="28"/>
          <w:lang w:val="en-US"/>
        </w:rPr>
        <w:t xml:space="preserve"> promotes essential increase of expressiveness and speed of implementation of anti</w:t>
      </w:r>
      <w:r>
        <w:rPr>
          <w:rFonts w:ascii="Times New Roman" w:hAnsi="Times New Roman" w:cs="Times New Roman"/>
          <w:sz w:val="28"/>
          <w:szCs w:val="28"/>
          <w:lang w:val="en-US"/>
        </w:rPr>
        <w:t>-</w:t>
      </w:r>
      <w:r w:rsidRPr="00570E7C">
        <w:rPr>
          <w:rFonts w:ascii="Times New Roman" w:hAnsi="Times New Roman" w:cs="Times New Roman"/>
          <w:sz w:val="28"/>
          <w:szCs w:val="28"/>
          <w:lang w:val="en-US"/>
        </w:rPr>
        <w:t xml:space="preserve">inflammatory potential of the studied preparation, at the same time its cardiotoxic action is leveled </w:t>
      </w:r>
      <w:r>
        <w:rPr>
          <w:rFonts w:ascii="Times New Roman" w:hAnsi="Times New Roman" w:cs="Times New Roman"/>
          <w:sz w:val="28"/>
          <w:szCs w:val="28"/>
          <w:lang w:val="en-US"/>
        </w:rPr>
        <w:t>due</w:t>
      </w:r>
      <w:r w:rsidRPr="00570E7C">
        <w:rPr>
          <w:rFonts w:ascii="Times New Roman" w:hAnsi="Times New Roman" w:cs="Times New Roman"/>
          <w:sz w:val="28"/>
          <w:szCs w:val="28"/>
          <w:lang w:val="en-US"/>
        </w:rPr>
        <w:t xml:space="preserve"> to the </w:t>
      </w:r>
      <w:r>
        <w:rPr>
          <w:rFonts w:ascii="Times New Roman" w:hAnsi="Times New Roman" w:cs="Times New Roman"/>
          <w:sz w:val="28"/>
          <w:szCs w:val="28"/>
          <w:lang w:val="en-US"/>
        </w:rPr>
        <w:t>content</w:t>
      </w:r>
      <w:r w:rsidRPr="00570E7C">
        <w:rPr>
          <w:rFonts w:ascii="Times New Roman" w:hAnsi="Times New Roman" w:cs="Times New Roman"/>
          <w:sz w:val="28"/>
          <w:szCs w:val="28"/>
          <w:lang w:val="en-US"/>
        </w:rPr>
        <w:t xml:space="preserve"> of flavonoids as a part of pharmaceutical composition.</w:t>
      </w:r>
    </w:p>
    <w:p w:rsidR="00A50F8D" w:rsidRPr="00D9136F" w:rsidRDefault="00A50F8D" w:rsidP="00066964">
      <w:pPr>
        <w:spacing w:after="0" w:line="360" w:lineRule="auto"/>
        <w:ind w:firstLine="708"/>
        <w:jc w:val="both"/>
        <w:rPr>
          <w:rFonts w:ascii="Times New Roman" w:hAnsi="Times New Roman" w:cs="Times New Roman"/>
          <w:b/>
          <w:bCs/>
          <w:sz w:val="28"/>
          <w:szCs w:val="28"/>
          <w:lang w:val="en-US"/>
        </w:rPr>
      </w:pPr>
      <w:r w:rsidRPr="00D9136F">
        <w:rPr>
          <w:rFonts w:ascii="Times New Roman" w:hAnsi="Times New Roman" w:cs="Times New Roman"/>
          <w:b/>
          <w:bCs/>
          <w:sz w:val="28"/>
          <w:szCs w:val="28"/>
          <w:lang w:val="en-US"/>
        </w:rPr>
        <w:t>Conclusions.</w:t>
      </w:r>
    </w:p>
    <w:p w:rsidR="00A50F8D" w:rsidRPr="00D9136F" w:rsidRDefault="00A50F8D" w:rsidP="00D9136F">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From the</w:t>
      </w:r>
      <w:r w:rsidRPr="001D5939">
        <w:rPr>
          <w:rFonts w:ascii="Times New Roman" w:hAnsi="Times New Roman" w:cs="Times New Roman"/>
          <w:sz w:val="28"/>
          <w:szCs w:val="28"/>
          <w:lang w:val="en-US"/>
        </w:rPr>
        <w:t xml:space="preserve"> ability to functional recovery of the affected myocardium and the level of </w:t>
      </w:r>
      <w:r>
        <w:rPr>
          <w:rFonts w:ascii="Times New Roman" w:hAnsi="Times New Roman" w:cs="Times New Roman"/>
          <w:sz w:val="28"/>
          <w:szCs w:val="28"/>
          <w:lang w:val="en-US"/>
        </w:rPr>
        <w:t xml:space="preserve">the </w:t>
      </w:r>
      <w:r w:rsidRPr="001D5939">
        <w:rPr>
          <w:rFonts w:ascii="Times New Roman" w:hAnsi="Times New Roman" w:cs="Times New Roman"/>
          <w:sz w:val="28"/>
          <w:szCs w:val="28"/>
          <w:lang w:val="en-US"/>
        </w:rPr>
        <w:t xml:space="preserve">normalization of </w:t>
      </w:r>
      <w:r>
        <w:rPr>
          <w:rFonts w:ascii="Times New Roman" w:hAnsi="Times New Roman" w:cs="Times New Roman"/>
          <w:sz w:val="28"/>
          <w:szCs w:val="28"/>
          <w:lang w:val="en-US"/>
        </w:rPr>
        <w:t xml:space="preserve">blood biochemical indicators </w:t>
      </w:r>
      <w:r w:rsidRPr="001D5939">
        <w:rPr>
          <w:rFonts w:ascii="Times New Roman" w:hAnsi="Times New Roman" w:cs="Times New Roman"/>
          <w:sz w:val="28"/>
          <w:szCs w:val="28"/>
          <w:lang w:val="en-US"/>
        </w:rPr>
        <w:t xml:space="preserve">of rats the studied objects </w:t>
      </w:r>
      <w:r>
        <w:rPr>
          <w:rFonts w:ascii="Times New Roman" w:hAnsi="Times New Roman" w:cs="Times New Roman"/>
          <w:sz w:val="28"/>
          <w:szCs w:val="28"/>
          <w:lang w:val="en-US"/>
        </w:rPr>
        <w:t>should</w:t>
      </w:r>
      <w:r w:rsidRPr="001D5939">
        <w:rPr>
          <w:rFonts w:ascii="Times New Roman" w:hAnsi="Times New Roman" w:cs="Times New Roman"/>
          <w:sz w:val="28"/>
          <w:szCs w:val="28"/>
          <w:lang w:val="en-US"/>
        </w:rPr>
        <w:t xml:space="preserve"> be placed as follows: D</w:t>
      </w:r>
      <w:r>
        <w:rPr>
          <w:rFonts w:ascii="Times New Roman" w:hAnsi="Times New Roman" w:cs="Times New Roman"/>
          <w:sz w:val="28"/>
          <w:szCs w:val="28"/>
          <w:lang w:val="en-US"/>
        </w:rPr>
        <w:t>icloc</w:t>
      </w:r>
      <w:r w:rsidRPr="001D5939">
        <w:rPr>
          <w:rFonts w:ascii="Times New Roman" w:hAnsi="Times New Roman" w:cs="Times New Roman"/>
          <w:sz w:val="28"/>
          <w:szCs w:val="28"/>
          <w:lang w:val="en-US"/>
        </w:rPr>
        <w:t xml:space="preserve">or → </w:t>
      </w:r>
      <w:r>
        <w:rPr>
          <w:rFonts w:ascii="Times New Roman" w:hAnsi="Times New Roman" w:cs="Times New Roman"/>
          <w:sz w:val="28"/>
          <w:szCs w:val="28"/>
          <w:lang w:val="en-US"/>
        </w:rPr>
        <w:t>Quercetin</w:t>
      </w:r>
      <w:r w:rsidRPr="00590D39">
        <w:rPr>
          <w:rFonts w:ascii="Times New Roman" w:hAnsi="Times New Roman" w:cs="Times New Roman"/>
          <w:sz w:val="28"/>
          <w:szCs w:val="28"/>
          <w:lang w:val="en-US"/>
        </w:rPr>
        <w:t xml:space="preserve"> </w:t>
      </w:r>
      <w:r>
        <w:rPr>
          <w:rFonts w:ascii="Times New Roman" w:hAnsi="Times New Roman" w:cs="Times New Roman"/>
          <w:sz w:val="28"/>
          <w:szCs w:val="28"/>
          <w:lang w:val="en-US"/>
        </w:rPr>
        <w:t>→ S</w:t>
      </w:r>
      <w:r w:rsidRPr="001D5939">
        <w:rPr>
          <w:rFonts w:ascii="Times New Roman" w:hAnsi="Times New Roman" w:cs="Times New Roman"/>
          <w:sz w:val="28"/>
          <w:szCs w:val="28"/>
          <w:lang w:val="en-US"/>
        </w:rPr>
        <w:t>odium Diclofenac.</w:t>
      </w:r>
      <w:r w:rsidRPr="00D9136F">
        <w:rPr>
          <w:lang w:val="en-US"/>
        </w:rPr>
        <w:t xml:space="preserve"> </w:t>
      </w:r>
      <w:r w:rsidRPr="00D9136F">
        <w:rPr>
          <w:rFonts w:ascii="Times New Roman" w:hAnsi="Times New Roman" w:cs="Times New Roman"/>
          <w:sz w:val="28"/>
          <w:szCs w:val="28"/>
          <w:lang w:val="en-US"/>
        </w:rPr>
        <w:t xml:space="preserve">Cytoprotective activity of </w:t>
      </w:r>
      <w:r>
        <w:rPr>
          <w:rFonts w:ascii="Times New Roman" w:hAnsi="Times New Roman" w:cs="Times New Roman"/>
          <w:sz w:val="28"/>
          <w:szCs w:val="28"/>
          <w:lang w:val="en-US"/>
        </w:rPr>
        <w:t xml:space="preserve">the </w:t>
      </w:r>
      <w:r w:rsidRPr="00D9136F">
        <w:rPr>
          <w:rFonts w:ascii="Times New Roman" w:hAnsi="Times New Roman" w:cs="Times New Roman"/>
          <w:sz w:val="28"/>
          <w:szCs w:val="28"/>
          <w:lang w:val="en-US"/>
        </w:rPr>
        <w:t>prep</w:t>
      </w:r>
      <w:r>
        <w:rPr>
          <w:rFonts w:ascii="Times New Roman" w:hAnsi="Times New Roman" w:cs="Times New Roman"/>
          <w:sz w:val="28"/>
          <w:szCs w:val="28"/>
          <w:lang w:val="en-US"/>
        </w:rPr>
        <w:t>aration Diclocor at</w:t>
      </w:r>
      <w:r w:rsidRPr="00D9136F">
        <w:rPr>
          <w:rFonts w:ascii="Times New Roman" w:hAnsi="Times New Roman" w:cs="Times New Roman"/>
          <w:sz w:val="28"/>
          <w:szCs w:val="28"/>
          <w:lang w:val="en-US"/>
        </w:rPr>
        <w:t xml:space="preserve"> the conditions of FIM is caused by </w:t>
      </w:r>
      <w:r>
        <w:rPr>
          <w:rFonts w:ascii="Times New Roman" w:hAnsi="Times New Roman" w:cs="Times New Roman"/>
          <w:sz w:val="28"/>
          <w:szCs w:val="28"/>
          <w:lang w:val="en-US"/>
        </w:rPr>
        <w:t xml:space="preserve">the potentiation of </w:t>
      </w:r>
      <w:r w:rsidRPr="00D9136F">
        <w:rPr>
          <w:rFonts w:ascii="Times New Roman" w:hAnsi="Times New Roman" w:cs="Times New Roman"/>
          <w:sz w:val="28"/>
          <w:szCs w:val="28"/>
          <w:lang w:val="en-US"/>
        </w:rPr>
        <w:t>expressed anti</w:t>
      </w:r>
      <w:r>
        <w:rPr>
          <w:rFonts w:ascii="Times New Roman" w:hAnsi="Times New Roman" w:cs="Times New Roman"/>
          <w:sz w:val="28"/>
          <w:szCs w:val="28"/>
          <w:lang w:val="en-US"/>
        </w:rPr>
        <w:t>-</w:t>
      </w:r>
      <w:r w:rsidRPr="00D9136F">
        <w:rPr>
          <w:rFonts w:ascii="Times New Roman" w:hAnsi="Times New Roman" w:cs="Times New Roman"/>
          <w:sz w:val="28"/>
          <w:szCs w:val="28"/>
          <w:lang w:val="en-US"/>
        </w:rPr>
        <w:t>inflamma</w:t>
      </w:r>
      <w:r>
        <w:rPr>
          <w:rFonts w:ascii="Times New Roman" w:hAnsi="Times New Roman" w:cs="Times New Roman"/>
          <w:sz w:val="28"/>
          <w:szCs w:val="28"/>
          <w:lang w:val="en-US"/>
        </w:rPr>
        <w:t>tory properties of diclofenac sodium by anti-alterative, antioxidant and membrane-stabilizing properties of quercetin</w:t>
      </w:r>
      <w:r w:rsidRPr="00D9136F">
        <w:rPr>
          <w:rFonts w:ascii="Times New Roman" w:hAnsi="Times New Roman" w:cs="Times New Roman"/>
          <w:sz w:val="28"/>
          <w:szCs w:val="28"/>
          <w:lang w:val="en-US"/>
        </w:rPr>
        <w:t>.</w:t>
      </w:r>
    </w:p>
    <w:p w:rsidR="00A50F8D" w:rsidRDefault="00A50F8D" w:rsidP="00D9136F">
      <w:pPr>
        <w:spacing w:after="0" w:line="360" w:lineRule="auto"/>
        <w:ind w:firstLine="708"/>
        <w:jc w:val="both"/>
        <w:rPr>
          <w:rFonts w:ascii="Times New Roman" w:hAnsi="Times New Roman" w:cs="Times New Roman"/>
          <w:sz w:val="28"/>
          <w:szCs w:val="28"/>
          <w:lang w:val="en-US"/>
        </w:rPr>
        <w:sectPr w:rsidR="00A50F8D" w:rsidSect="00066964">
          <w:pgSz w:w="11906" w:h="16838"/>
          <w:pgMar w:top="1134" w:right="850" w:bottom="1134" w:left="1701" w:header="709" w:footer="709" w:gutter="0"/>
          <w:cols w:space="708"/>
          <w:docGrid w:linePitch="360"/>
        </w:sectPr>
      </w:pPr>
      <w:r>
        <w:rPr>
          <w:rFonts w:ascii="Times New Roman" w:hAnsi="Times New Roman" w:cs="Times New Roman"/>
          <w:sz w:val="28"/>
          <w:szCs w:val="28"/>
          <w:lang w:val="en-US"/>
        </w:rPr>
        <w:t>R</w:t>
      </w:r>
      <w:r w:rsidRPr="00D9136F">
        <w:rPr>
          <w:rFonts w:ascii="Times New Roman" w:hAnsi="Times New Roman" w:cs="Times New Roman"/>
          <w:sz w:val="28"/>
          <w:szCs w:val="28"/>
          <w:lang w:val="en-US"/>
        </w:rPr>
        <w:t xml:space="preserve">eceived results allow to consider the possibility </w:t>
      </w:r>
      <w:r>
        <w:rPr>
          <w:rFonts w:ascii="Times New Roman" w:hAnsi="Times New Roman" w:cs="Times New Roman"/>
          <w:sz w:val="28"/>
          <w:szCs w:val="28"/>
          <w:lang w:val="en-US"/>
        </w:rPr>
        <w:t xml:space="preserve">of further experimental study of cytoprotective </w:t>
      </w:r>
      <w:r w:rsidRPr="00D9136F">
        <w:rPr>
          <w:rFonts w:ascii="Times New Roman" w:hAnsi="Times New Roman" w:cs="Times New Roman"/>
          <w:sz w:val="28"/>
          <w:szCs w:val="28"/>
          <w:lang w:val="en-US"/>
        </w:rPr>
        <w:t>poten</w:t>
      </w:r>
      <w:r>
        <w:rPr>
          <w:rFonts w:ascii="Times New Roman" w:hAnsi="Times New Roman" w:cs="Times New Roman"/>
          <w:sz w:val="28"/>
          <w:szCs w:val="28"/>
          <w:lang w:val="en-US"/>
        </w:rPr>
        <w:t>tial of original preparation Dicloc</w:t>
      </w:r>
      <w:r w:rsidRPr="00D9136F">
        <w:rPr>
          <w:rFonts w:ascii="Times New Roman" w:hAnsi="Times New Roman" w:cs="Times New Roman"/>
          <w:sz w:val="28"/>
          <w:szCs w:val="28"/>
          <w:lang w:val="en-US"/>
        </w:rPr>
        <w:t>or on different models of infla</w:t>
      </w:r>
      <w:r>
        <w:rPr>
          <w:rFonts w:ascii="Times New Roman" w:hAnsi="Times New Roman" w:cs="Times New Roman"/>
          <w:sz w:val="28"/>
          <w:szCs w:val="28"/>
          <w:lang w:val="en-US"/>
        </w:rPr>
        <w:t>mmatory and degenerative lesions of myocardium.</w:t>
      </w:r>
    </w:p>
    <w:p w:rsidR="00A50F8D" w:rsidRDefault="00A50F8D" w:rsidP="00066964">
      <w:pPr>
        <w:spacing w:after="0" w:line="240" w:lineRule="auto"/>
        <w:rPr>
          <w:rFonts w:ascii="Times New Roman" w:hAnsi="Times New Roman" w:cs="Times New Roman"/>
          <w:b/>
          <w:bCs/>
          <w:sz w:val="28"/>
          <w:szCs w:val="28"/>
          <w:lang w:val="en-US"/>
        </w:rPr>
      </w:pPr>
    </w:p>
    <w:p w:rsidR="00A50F8D" w:rsidRDefault="00A50F8D" w:rsidP="00616B27">
      <w:pPr>
        <w:spacing w:after="0" w:line="240" w:lineRule="auto"/>
        <w:jc w:val="center"/>
        <w:rPr>
          <w:rFonts w:ascii="Times New Roman" w:hAnsi="Times New Roman" w:cs="Times New Roman"/>
          <w:b/>
          <w:bCs/>
          <w:sz w:val="28"/>
          <w:szCs w:val="28"/>
          <w:lang w:val="en-US"/>
        </w:rPr>
      </w:pPr>
    </w:p>
    <w:p w:rsidR="00A50F8D" w:rsidRPr="00EE7B27" w:rsidRDefault="00A50F8D" w:rsidP="00EE7B27">
      <w:pPr>
        <w:spacing w:after="0" w:line="240" w:lineRule="auto"/>
        <w:jc w:val="right"/>
        <w:rPr>
          <w:rFonts w:ascii="Times New Roman" w:hAnsi="Times New Roman" w:cs="Times New Roman"/>
          <w:i/>
          <w:iCs/>
          <w:sz w:val="24"/>
          <w:szCs w:val="24"/>
          <w:lang w:val="en-US"/>
        </w:rPr>
      </w:pPr>
      <w:r w:rsidRPr="00EE7B27">
        <w:rPr>
          <w:rFonts w:ascii="Times New Roman" w:hAnsi="Times New Roman" w:cs="Times New Roman"/>
          <w:i/>
          <w:iCs/>
          <w:sz w:val="24"/>
          <w:szCs w:val="24"/>
          <w:lang w:val="en-US"/>
        </w:rPr>
        <w:t>Table 1</w:t>
      </w:r>
    </w:p>
    <w:p w:rsidR="00A50F8D" w:rsidRPr="003238BA" w:rsidRDefault="00A50F8D" w:rsidP="00616B27">
      <w:pPr>
        <w:spacing w:after="0" w:line="240" w:lineRule="auto"/>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Influence of the drug Diclocor and reference objects on the </w:t>
      </w:r>
      <w:r w:rsidRPr="003238BA">
        <w:rPr>
          <w:rFonts w:ascii="Times New Roman" w:hAnsi="Times New Roman" w:cs="Times New Roman"/>
          <w:b/>
          <w:bCs/>
          <w:i/>
          <w:iCs/>
          <w:sz w:val="24"/>
          <w:szCs w:val="24"/>
          <w:lang w:val="en-US"/>
        </w:rPr>
        <w:t>functional state indicators of rat’s</w:t>
      </w:r>
      <w:r>
        <w:rPr>
          <w:rFonts w:ascii="Times New Roman" w:hAnsi="Times New Roman" w:cs="Times New Roman"/>
          <w:b/>
          <w:bCs/>
          <w:i/>
          <w:iCs/>
          <w:sz w:val="24"/>
          <w:szCs w:val="24"/>
          <w:lang w:val="en-US"/>
        </w:rPr>
        <w:t xml:space="preserve"> myocardium with FIM</w:t>
      </w:r>
      <w:r w:rsidRPr="003238BA">
        <w:rPr>
          <w:rFonts w:ascii="Times New Roman" w:hAnsi="Times New Roman" w:cs="Times New Roman"/>
          <w:b/>
          <w:bCs/>
          <w:i/>
          <w:iCs/>
          <w:sz w:val="24"/>
          <w:szCs w:val="24"/>
          <w:lang w:val="en-US"/>
        </w:rPr>
        <w:t xml:space="preserve"> </w:t>
      </w:r>
      <w:r w:rsidRPr="003238BA">
        <w:rPr>
          <w:rFonts w:ascii="Times New Roman" w:hAnsi="Times New Roman" w:cs="Times New Roman"/>
          <w:b/>
          <w:bCs/>
          <w:i/>
          <w:iCs/>
          <w:sz w:val="24"/>
          <w:szCs w:val="24"/>
          <w:lang w:val="uk-UA"/>
        </w:rPr>
        <w:t>(n=50)</w:t>
      </w:r>
    </w:p>
    <w:tbl>
      <w:tblPr>
        <w:tblW w:w="150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1506"/>
        <w:gridCol w:w="1506"/>
        <w:gridCol w:w="1506"/>
        <w:gridCol w:w="1506"/>
        <w:gridCol w:w="1506"/>
        <w:gridCol w:w="1506"/>
        <w:gridCol w:w="1506"/>
        <w:gridCol w:w="1507"/>
      </w:tblGrid>
      <w:tr w:rsidR="00A50F8D" w:rsidRPr="00EF3C32">
        <w:tc>
          <w:tcPr>
            <w:tcW w:w="2978"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Group</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Duration of the interval RR, c</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Duration of the interval PQ, с</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Duration of the interval QT, с</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Duration of the interval QRS, с</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Voltage of wave P, mV</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Voltage of wave T, mV</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Voltage of wave R, mV</w:t>
            </w:r>
          </w:p>
        </w:tc>
        <w:tc>
          <w:tcPr>
            <w:tcW w:w="1507"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Shift ST from isoline, mm</w:t>
            </w:r>
          </w:p>
        </w:tc>
      </w:tr>
      <w:tr w:rsidR="00A50F8D" w:rsidRPr="00FE1B22">
        <w:tc>
          <w:tcPr>
            <w:tcW w:w="2978" w:type="dxa"/>
          </w:tcPr>
          <w:p w:rsidR="00A50F8D" w:rsidRPr="00FE1B22" w:rsidRDefault="00A50F8D" w:rsidP="00856D0D">
            <w:pPr>
              <w:spacing w:after="0" w:line="240" w:lineRule="auto"/>
              <w:rPr>
                <w:rFonts w:ascii="Times New Roman" w:hAnsi="Times New Roman" w:cs="Times New Roman"/>
                <w:i/>
                <w:iCs/>
                <w:sz w:val="24"/>
                <w:szCs w:val="24"/>
                <w:lang w:val="en-US"/>
              </w:rPr>
            </w:pPr>
            <w:r w:rsidRPr="00FE1B22">
              <w:rPr>
                <w:rFonts w:ascii="Times New Roman" w:hAnsi="Times New Roman" w:cs="Times New Roman"/>
                <w:i/>
                <w:iCs/>
                <w:sz w:val="24"/>
                <w:szCs w:val="24"/>
                <w:lang w:val="en-US"/>
              </w:rPr>
              <w:t>Intact rats “I”</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0,140</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±0,006</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0,046</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0,077</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0,024</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0,087</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0,158</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±0,006</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0,430</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±0,017</w:t>
            </w:r>
          </w:p>
        </w:tc>
        <w:tc>
          <w:tcPr>
            <w:tcW w:w="1507"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0,20</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±0,08</w:t>
            </w:r>
          </w:p>
        </w:tc>
      </w:tr>
      <w:tr w:rsidR="00A50F8D" w:rsidRPr="00FE1B22">
        <w:tc>
          <w:tcPr>
            <w:tcW w:w="2978" w:type="dxa"/>
          </w:tcPr>
          <w:p w:rsidR="00A50F8D" w:rsidRPr="00FE1B22" w:rsidRDefault="00A50F8D" w:rsidP="003238BA">
            <w:pPr>
              <w:spacing w:after="0" w:line="240" w:lineRule="auto"/>
              <w:rPr>
                <w:rFonts w:ascii="Times New Roman" w:hAnsi="Times New Roman" w:cs="Times New Roman"/>
                <w:i/>
                <w:iCs/>
                <w:sz w:val="24"/>
                <w:szCs w:val="24"/>
                <w:lang w:val="en-US"/>
              </w:rPr>
            </w:pPr>
            <w:r w:rsidRPr="00FE1B22">
              <w:rPr>
                <w:rFonts w:ascii="Times New Roman" w:hAnsi="Times New Roman" w:cs="Times New Roman"/>
                <w:i/>
                <w:iCs/>
                <w:sz w:val="24"/>
                <w:szCs w:val="24"/>
                <w:lang w:val="en-US"/>
              </w:rPr>
              <w:t>Control pathology, “CL”</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0,108</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±0,004*</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0,036</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0,056</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0,018</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0,061</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0,084</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0,320</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±0,013*</w:t>
            </w:r>
          </w:p>
        </w:tc>
        <w:tc>
          <w:tcPr>
            <w:tcW w:w="1507" w:type="dxa"/>
            <w:vAlign w:val="center"/>
          </w:tcPr>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1,90</w:t>
            </w:r>
          </w:p>
          <w:p w:rsidR="00A50F8D" w:rsidRPr="00254C18"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±0,12*</w:t>
            </w:r>
          </w:p>
        </w:tc>
      </w:tr>
      <w:tr w:rsidR="00A50F8D" w:rsidRPr="00FE1B22">
        <w:tc>
          <w:tcPr>
            <w:tcW w:w="2978" w:type="dxa"/>
          </w:tcPr>
          <w:p w:rsidR="00A50F8D" w:rsidRPr="00FE1B22" w:rsidRDefault="00A50F8D" w:rsidP="00033993">
            <w:pPr>
              <w:rPr>
                <w:rFonts w:ascii="Times New Roman" w:hAnsi="Times New Roman" w:cs="Times New Roman"/>
                <w:i/>
                <w:iCs/>
                <w:lang w:val="en-US"/>
              </w:rPr>
            </w:pPr>
            <w:r w:rsidRPr="00FE1B22">
              <w:rPr>
                <w:rFonts w:ascii="Times New Roman" w:hAnsi="Times New Roman" w:cs="Times New Roman"/>
                <w:i/>
                <w:iCs/>
                <w:lang w:val="en-US"/>
              </w:rPr>
              <w:t>Quercetin</w:t>
            </w:r>
            <w:r w:rsidRPr="00FE1B22">
              <w:rPr>
                <w:rFonts w:ascii="Times New Roman" w:hAnsi="Times New Roman" w:cs="Times New Roman"/>
                <w:i/>
                <w:iCs/>
              </w:rPr>
              <w:t xml:space="preserve">, </w:t>
            </w:r>
            <w:r w:rsidRPr="00FE1B22">
              <w:rPr>
                <w:rFonts w:ascii="Times New Roman" w:hAnsi="Times New Roman" w:cs="Times New Roman"/>
                <w:i/>
                <w:iCs/>
                <w:lang w:val="en-US"/>
              </w:rPr>
              <w:t>“</w:t>
            </w:r>
            <w:r w:rsidRPr="00FE1B22">
              <w:rPr>
                <w:rFonts w:ascii="Times New Roman" w:hAnsi="Times New Roman" w:cs="Times New Roman"/>
                <w:i/>
                <w:iCs/>
              </w:rPr>
              <w:t>Q</w:t>
            </w:r>
            <w:r w:rsidRPr="00FE1B22">
              <w:rPr>
                <w:rFonts w:ascii="Times New Roman" w:hAnsi="Times New Roman" w:cs="Times New Roman"/>
                <w:i/>
                <w:iCs/>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0,124</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±0,005**</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0,039</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0,062</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0,022</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r w:rsidRPr="00254C18">
              <w:rPr>
                <w:rFonts w:ascii="Times New Roman" w:hAnsi="Times New Roman" w:cs="Times New Roman"/>
                <w:i/>
                <w:iCs/>
                <w:sz w:val="24"/>
                <w:szCs w:val="24"/>
                <w:vertAlign w:val="superscript"/>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0,076</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0,101</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±0,004*/**</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0,384</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±0,015**/</w:t>
            </w:r>
            <w:r w:rsidRPr="00254C18">
              <w:rPr>
                <w:rFonts w:ascii="Times New Roman" w:hAnsi="Times New Roman" w:cs="Times New Roman"/>
                <w:i/>
                <w:iCs/>
                <w:sz w:val="24"/>
                <w:szCs w:val="24"/>
                <w:vertAlign w:val="superscript"/>
                <w:lang w:val="en-US"/>
              </w:rPr>
              <w:t>●</w:t>
            </w:r>
          </w:p>
        </w:tc>
        <w:tc>
          <w:tcPr>
            <w:tcW w:w="1507"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0,85</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±0,08**/</w:t>
            </w:r>
            <w:r w:rsidRPr="00254C18">
              <w:rPr>
                <w:rFonts w:ascii="Times New Roman" w:hAnsi="Times New Roman" w:cs="Times New Roman"/>
                <w:i/>
                <w:iCs/>
                <w:sz w:val="24"/>
                <w:szCs w:val="24"/>
                <w:vertAlign w:val="superscript"/>
                <w:lang w:val="en-US"/>
              </w:rPr>
              <w:t>●</w:t>
            </w:r>
          </w:p>
        </w:tc>
      </w:tr>
      <w:tr w:rsidR="00A50F8D" w:rsidRPr="00FE1B22">
        <w:tc>
          <w:tcPr>
            <w:tcW w:w="2978"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lang w:val="en-US"/>
              </w:rPr>
              <w:t>Diclofenac</w:t>
            </w:r>
            <w:r w:rsidRPr="00FE1B22">
              <w:rPr>
                <w:rFonts w:ascii="Times New Roman" w:hAnsi="Times New Roman" w:cs="Times New Roman"/>
                <w:i/>
                <w:iCs/>
              </w:rPr>
              <w:t xml:space="preserve">, </w:t>
            </w:r>
            <w:r w:rsidRPr="00FE1B22">
              <w:rPr>
                <w:rFonts w:ascii="Times New Roman" w:hAnsi="Times New Roman" w:cs="Times New Roman"/>
                <w:i/>
                <w:iCs/>
                <w:lang w:val="en-US"/>
              </w:rPr>
              <w:t>“DN”</w:t>
            </w:r>
            <w:r w:rsidRPr="00FE1B22">
              <w:rPr>
                <w:rFonts w:ascii="Times New Roman" w:hAnsi="Times New Roman" w:cs="Times New Roman"/>
                <w:i/>
                <w:iCs/>
              </w:rPr>
              <w:t xml:space="preserve"> </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0,112</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±0,004*</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0,040</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0,064</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0,019</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0,069</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0,097</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±0,004*/**</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0,339</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±0,014*</w:t>
            </w:r>
          </w:p>
        </w:tc>
        <w:tc>
          <w:tcPr>
            <w:tcW w:w="1507"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1,40</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±0,12**</w:t>
            </w:r>
          </w:p>
        </w:tc>
      </w:tr>
      <w:tr w:rsidR="00A50F8D" w:rsidRPr="00FE1B22">
        <w:tc>
          <w:tcPr>
            <w:tcW w:w="2978"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lang w:val="en-US"/>
              </w:rPr>
              <w:t>Diclocor, “DC”</w:t>
            </w:r>
            <w:r w:rsidRPr="00FE1B22">
              <w:rPr>
                <w:rFonts w:ascii="Times New Roman" w:hAnsi="Times New Roman" w:cs="Times New Roman"/>
                <w:i/>
                <w:iCs/>
              </w:rPr>
              <w:t xml:space="preserve"> </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0,127</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±0,005**/</w:t>
            </w:r>
            <w:r w:rsidRPr="00254C18">
              <w:rPr>
                <w:rFonts w:ascii="Times New Roman" w:hAnsi="Times New Roman" w:cs="Times New Roman"/>
                <w:i/>
                <w:iCs/>
                <w:sz w:val="24"/>
                <w:szCs w:val="24"/>
                <w:vertAlign w:val="superscript"/>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0,042</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±0,002**</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0,066</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0,023</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±0,001**/</w:t>
            </w:r>
            <w:r w:rsidRPr="00254C18">
              <w:rPr>
                <w:rFonts w:ascii="Times New Roman" w:hAnsi="Times New Roman" w:cs="Times New Roman"/>
                <w:i/>
                <w:iCs/>
                <w:sz w:val="24"/>
                <w:szCs w:val="24"/>
                <w:vertAlign w:val="superscript"/>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0,084</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±0,003**/</w:t>
            </w:r>
            <w:r w:rsidRPr="00254C18">
              <w:rPr>
                <w:rFonts w:ascii="Times New Roman" w:hAnsi="Times New Roman" w:cs="Times New Roman"/>
                <w:i/>
                <w:iCs/>
                <w:sz w:val="24"/>
                <w:szCs w:val="24"/>
                <w:vertAlign w:val="superscript"/>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0,109</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±0,004*/**/</w:t>
            </w:r>
            <w:r w:rsidRPr="00254C18">
              <w:rPr>
                <w:rFonts w:ascii="Times New Roman" w:hAnsi="Times New Roman" w:cs="Times New Roman"/>
                <w:i/>
                <w:iCs/>
                <w:sz w:val="24"/>
                <w:szCs w:val="24"/>
                <w:vertAlign w:val="superscript"/>
                <w:lang w:val="en-US"/>
              </w:rPr>
              <w:t>●</w:t>
            </w:r>
          </w:p>
        </w:tc>
        <w:tc>
          <w:tcPr>
            <w:tcW w:w="1506"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0,390</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±0,016**/</w:t>
            </w:r>
            <w:r w:rsidRPr="00254C18">
              <w:rPr>
                <w:rFonts w:ascii="Times New Roman" w:hAnsi="Times New Roman" w:cs="Times New Roman"/>
                <w:i/>
                <w:iCs/>
                <w:sz w:val="24"/>
                <w:szCs w:val="24"/>
                <w:vertAlign w:val="superscript"/>
                <w:lang w:val="en-US"/>
              </w:rPr>
              <w:t>●</w:t>
            </w:r>
          </w:p>
        </w:tc>
        <w:tc>
          <w:tcPr>
            <w:tcW w:w="1507" w:type="dxa"/>
            <w:vAlign w:val="center"/>
          </w:tcPr>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0,65</w:t>
            </w:r>
          </w:p>
          <w:p w:rsidR="00A50F8D" w:rsidRPr="00254C18" w:rsidRDefault="00A50F8D" w:rsidP="00033993">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±0,17**/</w:t>
            </w:r>
            <w:r w:rsidRPr="00254C18">
              <w:rPr>
                <w:rFonts w:ascii="Times New Roman" w:hAnsi="Times New Roman" w:cs="Times New Roman"/>
                <w:i/>
                <w:iCs/>
                <w:sz w:val="24"/>
                <w:szCs w:val="24"/>
                <w:vertAlign w:val="superscript"/>
                <w:lang w:val="en-US"/>
              </w:rPr>
              <w:t>●</w:t>
            </w:r>
          </w:p>
        </w:tc>
      </w:tr>
    </w:tbl>
    <w:p w:rsidR="00A50F8D" w:rsidRDefault="00A50F8D" w:rsidP="003238BA">
      <w:pPr>
        <w:spacing w:after="0" w:line="240" w:lineRule="auto"/>
        <w:rPr>
          <w:rFonts w:ascii="Times New Roman" w:hAnsi="Times New Roman" w:cs="Times New Roman"/>
          <w:i/>
          <w:iCs/>
          <w:sz w:val="24"/>
          <w:szCs w:val="24"/>
          <w:lang w:val="en-US"/>
        </w:rPr>
      </w:pPr>
      <w:r w:rsidRPr="00254C18">
        <w:rPr>
          <w:rFonts w:ascii="Times New Roman" w:hAnsi="Times New Roman" w:cs="Times New Roman"/>
          <w:i/>
          <w:iCs/>
          <w:sz w:val="24"/>
          <w:szCs w:val="24"/>
          <w:lang w:val="en-US"/>
        </w:rPr>
        <w:t xml:space="preserve">Notes: * - P≤ 0,05 relatively to intact animals; ** - P≤ 0,05 relatively to the control lesion group; ● - p≤ 0,05 relatively to the group of rats under the influence of reference sample of </w:t>
      </w:r>
      <w:r>
        <w:rPr>
          <w:rFonts w:ascii="Times New Roman" w:hAnsi="Times New Roman" w:cs="Times New Roman"/>
          <w:i/>
          <w:iCs/>
          <w:sz w:val="24"/>
          <w:szCs w:val="24"/>
          <w:lang w:val="en-US"/>
        </w:rPr>
        <w:t>D</w:t>
      </w:r>
      <w:r w:rsidRPr="00033993">
        <w:rPr>
          <w:rFonts w:ascii="Times New Roman" w:hAnsi="Times New Roman" w:cs="Times New Roman"/>
          <w:i/>
          <w:iCs/>
          <w:sz w:val="24"/>
          <w:szCs w:val="24"/>
          <w:lang w:val="en-US"/>
        </w:rPr>
        <w:t xml:space="preserve">iclofenac </w:t>
      </w:r>
      <w:r>
        <w:rPr>
          <w:rFonts w:ascii="Times New Roman" w:hAnsi="Times New Roman" w:cs="Times New Roman"/>
          <w:i/>
          <w:iCs/>
          <w:sz w:val="24"/>
          <w:szCs w:val="24"/>
          <w:lang w:val="en-US"/>
        </w:rPr>
        <w:t>sodium</w:t>
      </w:r>
      <w:r w:rsidRPr="00033993">
        <w:rPr>
          <w:rFonts w:ascii="Times New Roman" w:hAnsi="Times New Roman" w:cs="Times New Roman"/>
          <w:i/>
          <w:iCs/>
          <w:sz w:val="24"/>
          <w:szCs w:val="24"/>
          <w:lang w:val="en-US"/>
        </w:rPr>
        <w:t>; n=10</w:t>
      </w:r>
      <w:r>
        <w:rPr>
          <w:rFonts w:ascii="Times New Roman" w:hAnsi="Times New Roman" w:cs="Times New Roman"/>
          <w:i/>
          <w:iCs/>
          <w:sz w:val="24"/>
          <w:szCs w:val="24"/>
          <w:lang w:val="en-US"/>
        </w:rPr>
        <w:t xml:space="preserve"> –</w:t>
      </w:r>
      <w:r w:rsidRPr="00033993">
        <w:rPr>
          <w:rFonts w:ascii="Times New Roman" w:hAnsi="Times New Roman" w:cs="Times New Roman"/>
          <w:i/>
          <w:iCs/>
          <w:sz w:val="24"/>
          <w:szCs w:val="24"/>
          <w:lang w:val="en-US"/>
        </w:rPr>
        <w:t xml:space="preserve"> quantity of animals in group</w:t>
      </w:r>
      <w:r>
        <w:rPr>
          <w:rFonts w:ascii="Times New Roman" w:hAnsi="Times New Roman" w:cs="Times New Roman"/>
          <w:i/>
          <w:iCs/>
          <w:sz w:val="24"/>
          <w:szCs w:val="24"/>
          <w:lang w:val="en-US"/>
        </w:rPr>
        <w:t>.</w:t>
      </w:r>
    </w:p>
    <w:p w:rsidR="00A50F8D" w:rsidRPr="00033993" w:rsidRDefault="00A50F8D" w:rsidP="00033993">
      <w:pPr>
        <w:jc w:val="right"/>
        <w:rPr>
          <w:rFonts w:ascii="Times New Roman" w:hAnsi="Times New Roman" w:cs="Times New Roman"/>
          <w:i/>
          <w:iCs/>
          <w:sz w:val="24"/>
          <w:szCs w:val="24"/>
          <w:lang w:val="en-US"/>
        </w:rPr>
      </w:pPr>
      <w:r w:rsidRPr="00033993">
        <w:rPr>
          <w:rFonts w:ascii="Times New Roman" w:hAnsi="Times New Roman" w:cs="Times New Roman"/>
          <w:i/>
          <w:iCs/>
          <w:sz w:val="24"/>
          <w:szCs w:val="24"/>
          <w:lang w:val="en-US"/>
        </w:rPr>
        <w:t>Table 2</w:t>
      </w:r>
    </w:p>
    <w:p w:rsidR="00A50F8D" w:rsidRPr="00EE7B27" w:rsidRDefault="00A50F8D" w:rsidP="00EE7B27">
      <w:pPr>
        <w:rPr>
          <w:rFonts w:ascii="Times New Roman" w:hAnsi="Times New Roman" w:cs="Times New Roman"/>
          <w:b/>
          <w:bCs/>
          <w:i/>
          <w:iCs/>
          <w:sz w:val="24"/>
          <w:szCs w:val="24"/>
          <w:lang w:val="en-US"/>
        </w:rPr>
      </w:pPr>
      <w:r w:rsidRPr="00EE7B27">
        <w:rPr>
          <w:rFonts w:ascii="Times New Roman" w:hAnsi="Times New Roman" w:cs="Times New Roman"/>
          <w:b/>
          <w:bCs/>
          <w:i/>
          <w:iCs/>
          <w:sz w:val="24"/>
          <w:szCs w:val="24"/>
          <w:lang w:val="en-US"/>
        </w:rPr>
        <w:t xml:space="preserve">Some blood biochemical indicators of the rats with </w:t>
      </w:r>
      <w:r>
        <w:rPr>
          <w:rFonts w:ascii="Times New Roman" w:hAnsi="Times New Roman" w:cs="Times New Roman"/>
          <w:b/>
          <w:bCs/>
          <w:i/>
          <w:iCs/>
          <w:sz w:val="24"/>
          <w:szCs w:val="24"/>
          <w:lang w:val="en-US"/>
        </w:rPr>
        <w:t>FIM</w:t>
      </w:r>
      <w:r w:rsidRPr="00EE7B27">
        <w:rPr>
          <w:rFonts w:ascii="Times New Roman" w:hAnsi="Times New Roman" w:cs="Times New Roman"/>
          <w:b/>
          <w:bCs/>
          <w:i/>
          <w:iCs/>
          <w:sz w:val="24"/>
          <w:szCs w:val="24"/>
          <w:lang w:val="en-US"/>
        </w:rPr>
        <w:t xml:space="preserve"> under the influence of the drug Diclocor and reference objects (n = 50)</w:t>
      </w:r>
    </w:p>
    <w:tbl>
      <w:tblPr>
        <w:tblW w:w="150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1"/>
        <w:gridCol w:w="2906"/>
        <w:gridCol w:w="2907"/>
        <w:gridCol w:w="2906"/>
        <w:gridCol w:w="2907"/>
      </w:tblGrid>
      <w:tr w:rsidR="00A50F8D" w:rsidRPr="00FE1B22">
        <w:tc>
          <w:tcPr>
            <w:tcW w:w="3401"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rPr>
              <w:t>Group</w:t>
            </w:r>
          </w:p>
        </w:tc>
        <w:tc>
          <w:tcPr>
            <w:tcW w:w="2906" w:type="dxa"/>
            <w:vAlign w:val="center"/>
          </w:tcPr>
          <w:p w:rsidR="00A50F8D" w:rsidRPr="00EE7B27" w:rsidRDefault="00A50F8D" w:rsidP="00033993">
            <w:pPr>
              <w:rPr>
                <w:rFonts w:ascii="Times New Roman" w:hAnsi="Times New Roman" w:cs="Times New Roman"/>
                <w:i/>
                <w:iCs/>
                <w:sz w:val="24"/>
                <w:szCs w:val="24"/>
              </w:rPr>
            </w:pPr>
            <w:r>
              <w:rPr>
                <w:rFonts w:ascii="Times New Roman" w:hAnsi="Times New Roman" w:cs="Times New Roman"/>
                <w:i/>
                <w:iCs/>
                <w:sz w:val="24"/>
                <w:szCs w:val="24"/>
                <w:lang w:val="uk-UA"/>
              </w:rPr>
              <w:t>A</w:t>
            </w:r>
            <w:r>
              <w:rPr>
                <w:rFonts w:ascii="Times New Roman" w:hAnsi="Times New Roman" w:cs="Times New Roman"/>
                <w:i/>
                <w:iCs/>
                <w:sz w:val="24"/>
                <w:szCs w:val="24"/>
                <w:lang w:val="en-US"/>
              </w:rPr>
              <w:t>S</w:t>
            </w:r>
            <w:r w:rsidRPr="00EE7B27">
              <w:rPr>
                <w:rFonts w:ascii="Times New Roman" w:hAnsi="Times New Roman" w:cs="Times New Roman"/>
                <w:i/>
                <w:iCs/>
                <w:sz w:val="24"/>
                <w:szCs w:val="24"/>
                <w:lang w:val="uk-UA"/>
              </w:rPr>
              <w:t>T, mmol / hr * l</w:t>
            </w:r>
          </w:p>
        </w:tc>
        <w:tc>
          <w:tcPr>
            <w:tcW w:w="2907" w:type="dxa"/>
            <w:vAlign w:val="center"/>
          </w:tcPr>
          <w:p w:rsidR="00A50F8D" w:rsidRPr="00EE7B27" w:rsidRDefault="00A50F8D" w:rsidP="00033993">
            <w:pPr>
              <w:rPr>
                <w:rFonts w:ascii="Times New Roman" w:hAnsi="Times New Roman" w:cs="Times New Roman"/>
                <w:i/>
                <w:iCs/>
                <w:sz w:val="24"/>
                <w:szCs w:val="24"/>
                <w:lang w:val="en-US"/>
              </w:rPr>
            </w:pPr>
            <w:r w:rsidRPr="00EE7B27">
              <w:rPr>
                <w:rFonts w:ascii="Times New Roman" w:hAnsi="Times New Roman" w:cs="Times New Roman"/>
                <w:i/>
                <w:iCs/>
                <w:sz w:val="24"/>
                <w:szCs w:val="24"/>
                <w:lang w:val="en-US"/>
              </w:rPr>
              <w:t xml:space="preserve">Blood </w:t>
            </w:r>
            <w:r w:rsidRPr="00EE7B27">
              <w:rPr>
                <w:rFonts w:ascii="Times New Roman" w:hAnsi="Times New Roman" w:cs="Times New Roman"/>
                <w:i/>
                <w:iCs/>
                <w:sz w:val="24"/>
                <w:szCs w:val="24"/>
                <w:lang w:val="uk-UA"/>
              </w:rPr>
              <w:t>LDH,</w:t>
            </w:r>
            <w:r w:rsidRPr="00EE7B27">
              <w:rPr>
                <w:rFonts w:ascii="Times New Roman" w:hAnsi="Times New Roman" w:cs="Times New Roman"/>
                <w:i/>
                <w:iCs/>
                <w:sz w:val="24"/>
                <w:szCs w:val="24"/>
                <w:lang w:val="en-US"/>
              </w:rPr>
              <w:t xml:space="preserve"> </w:t>
            </w:r>
            <w:r w:rsidRPr="00EE7B27">
              <w:rPr>
                <w:rFonts w:ascii="Times New Roman" w:hAnsi="Times New Roman" w:cs="Times New Roman"/>
                <w:i/>
                <w:iCs/>
                <w:sz w:val="24"/>
                <w:szCs w:val="24"/>
                <w:lang w:val="uk-UA"/>
              </w:rPr>
              <w:t>mmol / hr * l</w:t>
            </w:r>
          </w:p>
        </w:tc>
        <w:tc>
          <w:tcPr>
            <w:tcW w:w="2906" w:type="dxa"/>
            <w:vAlign w:val="center"/>
          </w:tcPr>
          <w:p w:rsidR="00A50F8D" w:rsidRPr="00EE7B27" w:rsidRDefault="00A50F8D" w:rsidP="00033993">
            <w:pPr>
              <w:rPr>
                <w:rFonts w:ascii="Times New Roman" w:hAnsi="Times New Roman" w:cs="Times New Roman"/>
                <w:sz w:val="24"/>
                <w:szCs w:val="24"/>
                <w:lang w:val="en-US"/>
              </w:rPr>
            </w:pPr>
            <w:r w:rsidRPr="00EE7B27">
              <w:rPr>
                <w:rFonts w:ascii="Times New Roman" w:hAnsi="Times New Roman" w:cs="Times New Roman"/>
                <w:i/>
                <w:iCs/>
                <w:sz w:val="24"/>
                <w:szCs w:val="24"/>
                <w:lang w:val="uk-UA"/>
              </w:rPr>
              <w:t>TB</w:t>
            </w:r>
            <w:r>
              <w:rPr>
                <w:rFonts w:ascii="Times New Roman" w:hAnsi="Times New Roman" w:cs="Times New Roman"/>
                <w:i/>
                <w:iCs/>
                <w:sz w:val="24"/>
                <w:szCs w:val="24"/>
                <w:lang w:val="en-US"/>
              </w:rPr>
              <w:t>A</w:t>
            </w:r>
            <w:r w:rsidRPr="00EE7B27">
              <w:rPr>
                <w:rFonts w:ascii="Times New Roman" w:hAnsi="Times New Roman" w:cs="Times New Roman"/>
                <w:i/>
                <w:iCs/>
                <w:sz w:val="24"/>
                <w:szCs w:val="24"/>
                <w:lang w:val="uk-UA"/>
              </w:rPr>
              <w:t>-reactants,</w:t>
            </w:r>
            <w:r w:rsidRPr="00EE7B27">
              <w:rPr>
                <w:rFonts w:ascii="Times New Roman" w:hAnsi="Times New Roman" w:cs="Times New Roman"/>
                <w:i/>
                <w:iCs/>
                <w:sz w:val="24"/>
                <w:szCs w:val="24"/>
              </w:rPr>
              <w:t xml:space="preserve"> </w:t>
            </w:r>
            <w:r w:rsidRPr="00EE7B27">
              <w:rPr>
                <w:rFonts w:ascii="Times New Roman" w:hAnsi="Times New Roman" w:cs="Times New Roman"/>
                <w:i/>
                <w:iCs/>
                <w:sz w:val="24"/>
                <w:szCs w:val="24"/>
                <w:lang w:val="en-US"/>
              </w:rPr>
              <w:t>mumol/l</w:t>
            </w:r>
          </w:p>
        </w:tc>
        <w:tc>
          <w:tcPr>
            <w:tcW w:w="2907" w:type="dxa"/>
            <w:vAlign w:val="center"/>
          </w:tcPr>
          <w:p w:rsidR="00A50F8D" w:rsidRPr="00EE7B27" w:rsidRDefault="00A50F8D" w:rsidP="00033993">
            <w:pPr>
              <w:rPr>
                <w:rFonts w:ascii="Times New Roman" w:hAnsi="Times New Roman" w:cs="Times New Roman"/>
                <w:i/>
                <w:iCs/>
                <w:sz w:val="24"/>
                <w:szCs w:val="24"/>
              </w:rPr>
            </w:pPr>
            <w:r w:rsidRPr="00EE7B27">
              <w:rPr>
                <w:rFonts w:ascii="Times New Roman" w:hAnsi="Times New Roman" w:cs="Times New Roman"/>
                <w:i/>
                <w:iCs/>
                <w:sz w:val="24"/>
                <w:szCs w:val="24"/>
                <w:lang w:val="en-US"/>
              </w:rPr>
              <w:t>DC</w:t>
            </w:r>
            <w:r w:rsidRPr="00EE7B27">
              <w:rPr>
                <w:rFonts w:ascii="Times New Roman" w:hAnsi="Times New Roman" w:cs="Times New Roman"/>
                <w:i/>
                <w:iCs/>
                <w:sz w:val="24"/>
                <w:szCs w:val="24"/>
                <w:lang w:val="uk-UA"/>
              </w:rPr>
              <w:t>, mumol/l</w:t>
            </w:r>
          </w:p>
        </w:tc>
      </w:tr>
      <w:tr w:rsidR="00A50F8D" w:rsidRPr="00FE1B22">
        <w:tc>
          <w:tcPr>
            <w:tcW w:w="3401" w:type="dxa"/>
          </w:tcPr>
          <w:p w:rsidR="00A50F8D" w:rsidRPr="00FE1B22" w:rsidRDefault="00A50F8D" w:rsidP="00856D0D">
            <w:pPr>
              <w:rPr>
                <w:rFonts w:ascii="Times New Roman" w:hAnsi="Times New Roman" w:cs="Times New Roman"/>
                <w:i/>
                <w:iCs/>
                <w:lang w:val="en-US"/>
              </w:rPr>
            </w:pPr>
            <w:r w:rsidRPr="00FE1B22">
              <w:rPr>
                <w:rFonts w:ascii="Times New Roman" w:hAnsi="Times New Roman" w:cs="Times New Roman"/>
                <w:i/>
                <w:iCs/>
              </w:rPr>
              <w:t>Intact rat</w:t>
            </w:r>
            <w:r w:rsidRPr="00FE1B22">
              <w:rPr>
                <w:rFonts w:ascii="Times New Roman" w:hAnsi="Times New Roman" w:cs="Times New Roman"/>
                <w:i/>
                <w:iCs/>
                <w:lang w:val="en-US"/>
              </w:rPr>
              <w:t>s “I”</w:t>
            </w:r>
          </w:p>
        </w:tc>
        <w:tc>
          <w:tcPr>
            <w:tcW w:w="2906"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0,75±0,02</w:t>
            </w:r>
          </w:p>
        </w:tc>
        <w:tc>
          <w:tcPr>
            <w:tcW w:w="2907"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5,53±0,27</w:t>
            </w:r>
          </w:p>
        </w:tc>
        <w:tc>
          <w:tcPr>
            <w:tcW w:w="2906"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2,84±0,08</w:t>
            </w:r>
          </w:p>
        </w:tc>
        <w:tc>
          <w:tcPr>
            <w:tcW w:w="2907"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56,55±1,46</w:t>
            </w:r>
          </w:p>
        </w:tc>
      </w:tr>
      <w:tr w:rsidR="00A50F8D" w:rsidRPr="00FE1B22">
        <w:tc>
          <w:tcPr>
            <w:tcW w:w="3401"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rPr>
              <w:t>Control pathology, “CL”</w:t>
            </w:r>
          </w:p>
        </w:tc>
        <w:tc>
          <w:tcPr>
            <w:tcW w:w="2906"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1,24±0,03*</w:t>
            </w:r>
          </w:p>
        </w:tc>
        <w:tc>
          <w:tcPr>
            <w:tcW w:w="2907"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11,37±0,56*</w:t>
            </w:r>
          </w:p>
        </w:tc>
        <w:tc>
          <w:tcPr>
            <w:tcW w:w="2906"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5,13±0,14*</w:t>
            </w:r>
          </w:p>
        </w:tc>
        <w:tc>
          <w:tcPr>
            <w:tcW w:w="2907"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103,40±2,67*</w:t>
            </w:r>
          </w:p>
        </w:tc>
      </w:tr>
      <w:tr w:rsidR="00A50F8D" w:rsidRPr="00FE1B22">
        <w:tc>
          <w:tcPr>
            <w:tcW w:w="3401"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rPr>
              <w:t>Quercetin, “Q”</w:t>
            </w:r>
          </w:p>
        </w:tc>
        <w:tc>
          <w:tcPr>
            <w:tcW w:w="2906"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0,93±0,02*/**/</w:t>
            </w:r>
            <w:r w:rsidRPr="00EE7B27">
              <w:rPr>
                <w:rFonts w:ascii="Times New Roman" w:hAnsi="Times New Roman" w:cs="Times New Roman"/>
                <w:i/>
                <w:iCs/>
                <w:sz w:val="24"/>
                <w:szCs w:val="24"/>
                <w:vertAlign w:val="superscript"/>
                <w:lang w:val="uk-UA"/>
              </w:rPr>
              <w:t>●</w:t>
            </w:r>
          </w:p>
        </w:tc>
        <w:tc>
          <w:tcPr>
            <w:tcW w:w="2907"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8,19±0,40*/**/</w:t>
            </w:r>
            <w:r w:rsidRPr="00EE7B27">
              <w:rPr>
                <w:rFonts w:ascii="Times New Roman" w:hAnsi="Times New Roman" w:cs="Times New Roman"/>
                <w:i/>
                <w:iCs/>
                <w:sz w:val="24"/>
                <w:szCs w:val="24"/>
                <w:vertAlign w:val="superscript"/>
                <w:lang w:val="uk-UA"/>
              </w:rPr>
              <w:t>●</w:t>
            </w:r>
          </w:p>
        </w:tc>
        <w:tc>
          <w:tcPr>
            <w:tcW w:w="2906"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4,14±0,11*/**/</w:t>
            </w:r>
            <w:r w:rsidRPr="00EE7B27">
              <w:rPr>
                <w:rFonts w:ascii="Times New Roman" w:hAnsi="Times New Roman" w:cs="Times New Roman"/>
                <w:i/>
                <w:iCs/>
                <w:sz w:val="24"/>
                <w:szCs w:val="24"/>
                <w:vertAlign w:val="superscript"/>
                <w:lang w:val="uk-UA"/>
              </w:rPr>
              <w:t>●</w:t>
            </w:r>
          </w:p>
        </w:tc>
        <w:tc>
          <w:tcPr>
            <w:tcW w:w="2907"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75,40±1,95*/**/</w:t>
            </w:r>
            <w:r w:rsidRPr="00EE7B27">
              <w:rPr>
                <w:rFonts w:ascii="Times New Roman" w:hAnsi="Times New Roman" w:cs="Times New Roman"/>
                <w:i/>
                <w:iCs/>
                <w:sz w:val="24"/>
                <w:szCs w:val="24"/>
                <w:vertAlign w:val="superscript"/>
                <w:lang w:val="uk-UA"/>
              </w:rPr>
              <w:t>●</w:t>
            </w:r>
          </w:p>
        </w:tc>
      </w:tr>
      <w:tr w:rsidR="00A50F8D" w:rsidRPr="00FE1B22">
        <w:tc>
          <w:tcPr>
            <w:tcW w:w="3401"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rPr>
              <w:t xml:space="preserve">Diclofenac, “DN” </w:t>
            </w:r>
          </w:p>
        </w:tc>
        <w:tc>
          <w:tcPr>
            <w:tcW w:w="2906"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1,12±0,03*/**</w:t>
            </w:r>
          </w:p>
        </w:tc>
        <w:tc>
          <w:tcPr>
            <w:tcW w:w="2907"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10,07±0,50*</w:t>
            </w:r>
          </w:p>
        </w:tc>
        <w:tc>
          <w:tcPr>
            <w:tcW w:w="2906" w:type="dxa"/>
            <w:vAlign w:val="center"/>
          </w:tcPr>
          <w:p w:rsidR="00A50F8D" w:rsidRPr="00EE7B27" w:rsidRDefault="00A50F8D" w:rsidP="00033993">
            <w:pPr>
              <w:rPr>
                <w:rFonts w:ascii="Times New Roman" w:hAnsi="Times New Roman" w:cs="Times New Roman"/>
                <w:sz w:val="24"/>
                <w:szCs w:val="24"/>
                <w:lang w:val="uk-UA"/>
              </w:rPr>
            </w:pPr>
            <w:r w:rsidRPr="00EE7B27">
              <w:rPr>
                <w:rFonts w:ascii="Times New Roman" w:hAnsi="Times New Roman" w:cs="Times New Roman"/>
                <w:i/>
                <w:iCs/>
                <w:sz w:val="24"/>
                <w:szCs w:val="24"/>
                <w:lang w:val="uk-UA"/>
              </w:rPr>
              <w:t>4,96±0,13*</w:t>
            </w:r>
          </w:p>
        </w:tc>
        <w:tc>
          <w:tcPr>
            <w:tcW w:w="2907" w:type="dxa"/>
            <w:vAlign w:val="center"/>
          </w:tcPr>
          <w:p w:rsidR="00A50F8D" w:rsidRPr="00EE7B27" w:rsidRDefault="00A50F8D" w:rsidP="00033993">
            <w:pPr>
              <w:rPr>
                <w:rFonts w:ascii="Times New Roman" w:hAnsi="Times New Roman" w:cs="Times New Roman"/>
                <w:i/>
                <w:iCs/>
                <w:sz w:val="24"/>
                <w:szCs w:val="24"/>
              </w:rPr>
            </w:pPr>
            <w:r w:rsidRPr="00EE7B27">
              <w:rPr>
                <w:rFonts w:ascii="Times New Roman" w:hAnsi="Times New Roman" w:cs="Times New Roman"/>
                <w:i/>
                <w:iCs/>
                <w:sz w:val="24"/>
                <w:szCs w:val="24"/>
                <w:lang w:val="uk-UA"/>
              </w:rPr>
              <w:t>95,70±2,48*/**</w:t>
            </w:r>
          </w:p>
        </w:tc>
      </w:tr>
      <w:tr w:rsidR="00A50F8D" w:rsidRPr="00FE1B22">
        <w:tc>
          <w:tcPr>
            <w:tcW w:w="3401" w:type="dxa"/>
          </w:tcPr>
          <w:p w:rsidR="00A50F8D" w:rsidRPr="00FE1B22" w:rsidRDefault="00A50F8D" w:rsidP="00033993">
            <w:pPr>
              <w:rPr>
                <w:rFonts w:ascii="Times New Roman" w:hAnsi="Times New Roman" w:cs="Times New Roman"/>
                <w:i/>
                <w:iCs/>
              </w:rPr>
            </w:pPr>
            <w:r w:rsidRPr="00FE1B22">
              <w:rPr>
                <w:rFonts w:ascii="Times New Roman" w:hAnsi="Times New Roman" w:cs="Times New Roman"/>
                <w:i/>
                <w:iCs/>
              </w:rPr>
              <w:t xml:space="preserve">Diclocor, “DC” </w:t>
            </w:r>
          </w:p>
        </w:tc>
        <w:tc>
          <w:tcPr>
            <w:tcW w:w="2906"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0,88±0,02*/**/</w:t>
            </w:r>
            <w:r w:rsidRPr="00EE7B27">
              <w:rPr>
                <w:rFonts w:ascii="Times New Roman" w:hAnsi="Times New Roman" w:cs="Times New Roman"/>
                <w:i/>
                <w:iCs/>
                <w:sz w:val="24"/>
                <w:szCs w:val="24"/>
                <w:vertAlign w:val="superscript"/>
                <w:lang w:val="uk-UA"/>
              </w:rPr>
              <w:t>●</w:t>
            </w:r>
          </w:p>
        </w:tc>
        <w:tc>
          <w:tcPr>
            <w:tcW w:w="2907" w:type="dxa"/>
            <w:vAlign w:val="center"/>
          </w:tcPr>
          <w:p w:rsidR="00A50F8D" w:rsidRPr="00EE7B27" w:rsidRDefault="00A50F8D" w:rsidP="00033993">
            <w:pPr>
              <w:rPr>
                <w:rFonts w:ascii="Times New Roman" w:hAnsi="Times New Roman" w:cs="Times New Roman"/>
                <w:i/>
                <w:iCs/>
                <w:sz w:val="24"/>
                <w:szCs w:val="24"/>
                <w:lang w:val="uk-UA"/>
              </w:rPr>
            </w:pPr>
            <w:r w:rsidRPr="00EE7B27">
              <w:rPr>
                <w:rFonts w:ascii="Times New Roman" w:hAnsi="Times New Roman" w:cs="Times New Roman"/>
                <w:i/>
                <w:iCs/>
                <w:sz w:val="24"/>
                <w:szCs w:val="24"/>
                <w:lang w:val="uk-UA"/>
              </w:rPr>
              <w:t>7,32±0,36*/**/</w:t>
            </w:r>
            <w:r w:rsidRPr="00EE7B27">
              <w:rPr>
                <w:rFonts w:ascii="Times New Roman" w:hAnsi="Times New Roman" w:cs="Times New Roman"/>
                <w:i/>
                <w:iCs/>
                <w:sz w:val="24"/>
                <w:szCs w:val="24"/>
                <w:vertAlign w:val="superscript"/>
                <w:lang w:val="uk-UA"/>
              </w:rPr>
              <w:t>●</w:t>
            </w:r>
          </w:p>
        </w:tc>
        <w:tc>
          <w:tcPr>
            <w:tcW w:w="2906" w:type="dxa"/>
            <w:vAlign w:val="center"/>
          </w:tcPr>
          <w:p w:rsidR="00A50F8D" w:rsidRPr="00EE7B27" w:rsidRDefault="00A50F8D" w:rsidP="00033993">
            <w:pPr>
              <w:rPr>
                <w:rFonts w:ascii="Times New Roman" w:hAnsi="Times New Roman" w:cs="Times New Roman"/>
                <w:i/>
                <w:iCs/>
                <w:sz w:val="24"/>
                <w:szCs w:val="24"/>
              </w:rPr>
            </w:pPr>
            <w:r w:rsidRPr="00EE7B27">
              <w:rPr>
                <w:rFonts w:ascii="Times New Roman" w:hAnsi="Times New Roman" w:cs="Times New Roman"/>
                <w:i/>
                <w:iCs/>
                <w:sz w:val="24"/>
                <w:szCs w:val="24"/>
                <w:lang w:val="uk-UA"/>
              </w:rPr>
              <w:t>3,94±0,11*/**/</w:t>
            </w:r>
            <w:r w:rsidRPr="00EE7B27">
              <w:rPr>
                <w:rFonts w:ascii="Times New Roman" w:hAnsi="Times New Roman" w:cs="Times New Roman"/>
                <w:i/>
                <w:iCs/>
                <w:sz w:val="24"/>
                <w:szCs w:val="24"/>
                <w:vertAlign w:val="superscript"/>
                <w:lang w:val="uk-UA"/>
              </w:rPr>
              <w:t>●</w:t>
            </w:r>
          </w:p>
        </w:tc>
        <w:tc>
          <w:tcPr>
            <w:tcW w:w="2907" w:type="dxa"/>
            <w:vAlign w:val="center"/>
          </w:tcPr>
          <w:p w:rsidR="00A50F8D" w:rsidRPr="00EE7B27" w:rsidRDefault="00A50F8D" w:rsidP="00033993">
            <w:pPr>
              <w:rPr>
                <w:rFonts w:ascii="Times New Roman" w:hAnsi="Times New Roman" w:cs="Times New Roman"/>
                <w:i/>
                <w:iCs/>
                <w:sz w:val="24"/>
                <w:szCs w:val="24"/>
              </w:rPr>
            </w:pPr>
            <w:r w:rsidRPr="00EE7B27">
              <w:rPr>
                <w:rFonts w:ascii="Times New Roman" w:hAnsi="Times New Roman" w:cs="Times New Roman"/>
                <w:i/>
                <w:iCs/>
                <w:sz w:val="24"/>
                <w:szCs w:val="24"/>
                <w:lang w:val="uk-UA"/>
              </w:rPr>
              <w:t>77,60±2,01*/**/</w:t>
            </w:r>
            <w:r w:rsidRPr="00EE7B27">
              <w:rPr>
                <w:rFonts w:ascii="Times New Roman" w:hAnsi="Times New Roman" w:cs="Times New Roman"/>
                <w:i/>
                <w:iCs/>
                <w:sz w:val="24"/>
                <w:szCs w:val="24"/>
                <w:vertAlign w:val="superscript"/>
                <w:lang w:val="uk-UA"/>
              </w:rPr>
              <w:t>●</w:t>
            </w:r>
          </w:p>
        </w:tc>
      </w:tr>
    </w:tbl>
    <w:p w:rsidR="00A50F8D" w:rsidRDefault="00A50F8D" w:rsidP="00EE7B27">
      <w:pPr>
        <w:rPr>
          <w:rFonts w:ascii="Times New Roman" w:hAnsi="Times New Roman" w:cs="Times New Roman"/>
          <w:i/>
          <w:iCs/>
          <w:sz w:val="24"/>
          <w:szCs w:val="24"/>
          <w:lang w:val="en-US"/>
        </w:rPr>
        <w:sectPr w:rsidR="00A50F8D" w:rsidSect="00066964">
          <w:pgSz w:w="16838" w:h="11906" w:orient="landscape"/>
          <w:pgMar w:top="720" w:right="720" w:bottom="720" w:left="720" w:header="709" w:footer="709" w:gutter="0"/>
          <w:cols w:space="708"/>
          <w:docGrid w:linePitch="360"/>
        </w:sectPr>
      </w:pPr>
      <w:r w:rsidRPr="00EE7B27">
        <w:rPr>
          <w:rFonts w:ascii="Times New Roman" w:hAnsi="Times New Roman" w:cs="Times New Roman"/>
          <w:i/>
          <w:iCs/>
          <w:sz w:val="24"/>
          <w:szCs w:val="24"/>
          <w:lang w:val="en-US"/>
        </w:rPr>
        <w:t xml:space="preserve">Notes: * - P≤ 0,05 relatively to intact animals; ** - P≤ 0,05 relatively to the control lesion group; ● - p≤ 0,05 relatively to the group of rats under the influence of reference sample of </w:t>
      </w:r>
      <w:r w:rsidRPr="00033993">
        <w:rPr>
          <w:rFonts w:ascii="Times New Roman" w:hAnsi="Times New Roman" w:cs="Times New Roman"/>
          <w:i/>
          <w:iCs/>
          <w:sz w:val="24"/>
          <w:szCs w:val="24"/>
          <w:lang w:val="en-US"/>
        </w:rPr>
        <w:t>Diclofenac sodium; n=10</w:t>
      </w:r>
      <w:r>
        <w:rPr>
          <w:rFonts w:ascii="Times New Roman" w:hAnsi="Times New Roman" w:cs="Times New Roman"/>
          <w:i/>
          <w:iCs/>
          <w:sz w:val="24"/>
          <w:szCs w:val="24"/>
          <w:lang w:val="en-US"/>
        </w:rPr>
        <w:t xml:space="preserve"> – quantity of animals in group</w:t>
      </w:r>
    </w:p>
    <w:p w:rsidR="00A50F8D" w:rsidRPr="00C036BE" w:rsidRDefault="00A50F8D" w:rsidP="00066964">
      <w:pPr>
        <w:spacing w:after="0" w:line="360" w:lineRule="auto"/>
        <w:ind w:left="-142" w:firstLine="142"/>
        <w:jc w:val="center"/>
        <w:outlineLvl w:val="0"/>
        <w:rPr>
          <w:rFonts w:ascii="Times New Roman" w:hAnsi="Times New Roman" w:cs="Times New Roman"/>
          <w:i/>
          <w:iCs/>
          <w:sz w:val="28"/>
          <w:szCs w:val="28"/>
          <w:lang w:val="uk-UA" w:eastAsia="uk-UA"/>
        </w:rPr>
      </w:pPr>
      <w:r>
        <w:rPr>
          <w:rFonts w:ascii="Times New Roman" w:hAnsi="Times New Roman" w:cs="Times New Roman"/>
          <w:b/>
          <w:bCs/>
          <w:i/>
          <w:iCs/>
          <w:sz w:val="28"/>
          <w:szCs w:val="28"/>
          <w:lang w:val="en-US" w:eastAsia="uk-UA"/>
        </w:rPr>
        <w:t>References</w:t>
      </w:r>
    </w:p>
    <w:p w:rsidR="00A50F8D" w:rsidRPr="00296CCC" w:rsidRDefault="00A50F8D" w:rsidP="00066964">
      <w:pPr>
        <w:pStyle w:val="ListParagraph"/>
        <w:numPr>
          <w:ilvl w:val="0"/>
          <w:numId w:val="1"/>
        </w:numPr>
        <w:spacing w:after="200" w:line="360" w:lineRule="auto"/>
        <w:ind w:left="0" w:firstLine="284"/>
        <w:jc w:val="both"/>
        <w:rPr>
          <w:sz w:val="28"/>
          <w:szCs w:val="28"/>
        </w:rPr>
      </w:pPr>
      <w:r w:rsidRPr="00296CCC">
        <w:rPr>
          <w:sz w:val="28"/>
          <w:szCs w:val="28"/>
        </w:rPr>
        <w:t>Бобров В</w:t>
      </w:r>
      <w:r>
        <w:rPr>
          <w:sz w:val="28"/>
          <w:szCs w:val="28"/>
        </w:rPr>
        <w:t>.О. Адаптаційні ішемічні та ре</w:t>
      </w:r>
      <w:r w:rsidRPr="00296CCC">
        <w:rPr>
          <w:sz w:val="28"/>
          <w:szCs w:val="28"/>
        </w:rPr>
        <w:t xml:space="preserve">перфузійні синдроми у хворих ішемічною хворобою серця: механізми, діагностика, обґрунтування терапії / В.О. Бобров, С.К. Кулішов. </w:t>
      </w:r>
      <w:r w:rsidRPr="00066964">
        <w:rPr>
          <w:sz w:val="28"/>
          <w:szCs w:val="28"/>
        </w:rPr>
        <w:t>−</w:t>
      </w:r>
      <w:r w:rsidRPr="00296CCC">
        <w:rPr>
          <w:sz w:val="28"/>
          <w:szCs w:val="28"/>
        </w:rPr>
        <w:t xml:space="preserve"> Полтава: Дивосвіт, 2004. - 240 с</w:t>
      </w:r>
      <w:r w:rsidRPr="00066964">
        <w:rPr>
          <w:sz w:val="28"/>
          <w:szCs w:val="28"/>
        </w:rPr>
        <w:t>.</w:t>
      </w:r>
    </w:p>
    <w:p w:rsidR="00A50F8D" w:rsidRPr="001365E4" w:rsidRDefault="00A50F8D" w:rsidP="00066964">
      <w:pPr>
        <w:pStyle w:val="ListParagraph"/>
        <w:numPr>
          <w:ilvl w:val="0"/>
          <w:numId w:val="1"/>
        </w:numPr>
        <w:spacing w:after="200" w:line="360" w:lineRule="auto"/>
        <w:ind w:left="0" w:firstLine="284"/>
        <w:jc w:val="both"/>
        <w:rPr>
          <w:sz w:val="28"/>
          <w:szCs w:val="28"/>
        </w:rPr>
      </w:pPr>
      <w:r w:rsidRPr="001365E4">
        <w:rPr>
          <w:sz w:val="28"/>
          <w:szCs w:val="28"/>
        </w:rPr>
        <w:t>Meek I.L., Picavet H.S., Vonkeman H.E. et al. Increased cardiovascular risk factors in different rheumatic diseases with the general population // Oxford (United Kingdom). — Р. Rheumatology. – 2012 – 52 (1). – Р. 210-216</w:t>
      </w:r>
      <w:r w:rsidRPr="00A02F64">
        <w:rPr>
          <w:sz w:val="28"/>
          <w:szCs w:val="28"/>
          <w:lang w:val="en-US"/>
        </w:rPr>
        <w:t>.</w:t>
      </w:r>
    </w:p>
    <w:p w:rsidR="00A50F8D" w:rsidRPr="001365E4" w:rsidRDefault="00A50F8D" w:rsidP="00066964">
      <w:pPr>
        <w:pStyle w:val="ListParagraph"/>
        <w:numPr>
          <w:ilvl w:val="0"/>
          <w:numId w:val="1"/>
        </w:numPr>
        <w:spacing w:after="200" w:line="360" w:lineRule="auto"/>
        <w:ind w:left="0" w:firstLine="284"/>
        <w:jc w:val="both"/>
        <w:rPr>
          <w:sz w:val="28"/>
          <w:szCs w:val="28"/>
        </w:rPr>
      </w:pPr>
      <w:r w:rsidRPr="001365E4">
        <w:rPr>
          <w:sz w:val="28"/>
          <w:szCs w:val="28"/>
        </w:rPr>
        <w:t xml:space="preserve">World Health Statistics 2012. </w:t>
      </w:r>
      <w:r>
        <w:rPr>
          <w:sz w:val="28"/>
          <w:szCs w:val="28"/>
          <w:lang w:val="en-US"/>
        </w:rPr>
        <w:t>−</w:t>
      </w:r>
      <w:r w:rsidRPr="001365E4">
        <w:rPr>
          <w:sz w:val="28"/>
          <w:szCs w:val="28"/>
        </w:rPr>
        <w:t xml:space="preserve"> WHO, 2012. </w:t>
      </w:r>
      <w:r>
        <w:rPr>
          <w:sz w:val="28"/>
          <w:szCs w:val="28"/>
          <w:lang w:val="en-US"/>
        </w:rPr>
        <w:t>−</w:t>
      </w:r>
      <w:r w:rsidRPr="001365E4">
        <w:rPr>
          <w:sz w:val="28"/>
          <w:szCs w:val="28"/>
        </w:rPr>
        <w:t xml:space="preserve"> 176 p. </w:t>
      </w:r>
      <w:r>
        <w:rPr>
          <w:sz w:val="28"/>
          <w:szCs w:val="28"/>
          <w:lang w:val="en-US"/>
        </w:rPr>
        <w:t>−</w:t>
      </w:r>
      <w:r w:rsidRPr="001365E4">
        <w:rPr>
          <w:sz w:val="28"/>
          <w:szCs w:val="28"/>
        </w:rPr>
        <w:t xml:space="preserve"> </w:t>
      </w:r>
      <w:hyperlink r:id="rId5" w:history="1">
        <w:r w:rsidRPr="001365E4">
          <w:rPr>
            <w:sz w:val="28"/>
            <w:szCs w:val="28"/>
          </w:rPr>
          <w:t>http://www.who.int/healthinfo/</w:t>
        </w:r>
      </w:hyperlink>
      <w:r w:rsidRPr="001365E4">
        <w:rPr>
          <w:sz w:val="28"/>
          <w:szCs w:val="28"/>
        </w:rPr>
        <w:t xml:space="preserve"> EN_WHS2012_Full.pdf.</w:t>
      </w:r>
    </w:p>
    <w:p w:rsidR="00A50F8D" w:rsidRPr="009E0183" w:rsidRDefault="00A50F8D" w:rsidP="00066964">
      <w:pPr>
        <w:pStyle w:val="ListParagraph"/>
        <w:numPr>
          <w:ilvl w:val="0"/>
          <w:numId w:val="1"/>
        </w:numPr>
        <w:spacing w:after="200" w:line="360" w:lineRule="auto"/>
        <w:ind w:left="0" w:firstLine="284"/>
        <w:jc w:val="both"/>
        <w:rPr>
          <w:sz w:val="28"/>
          <w:szCs w:val="28"/>
        </w:rPr>
      </w:pPr>
      <w:r>
        <w:rPr>
          <w:sz w:val="28"/>
          <w:szCs w:val="28"/>
        </w:rPr>
        <w:t xml:space="preserve">T. </w:t>
      </w:r>
      <w:r w:rsidRPr="001365E4">
        <w:rPr>
          <w:sz w:val="28"/>
          <w:szCs w:val="28"/>
        </w:rPr>
        <w:t>Gusdinar, R. Herowati, R.E. Kartasasmita and I.K. Adnyana, Anti-inflammatory and Antioxidant Activity of Quercetin-3, 3’, 4’-Triacetate. Journal of Pharmacology and Toxicology</w:t>
      </w:r>
      <w:r w:rsidRPr="00AF2890">
        <w:rPr>
          <w:sz w:val="28"/>
          <w:szCs w:val="28"/>
        </w:rPr>
        <w:t>.</w:t>
      </w:r>
      <w:r>
        <w:rPr>
          <w:sz w:val="28"/>
          <w:szCs w:val="28"/>
        </w:rPr>
        <w:t>2011, 6: 182-18</w:t>
      </w:r>
      <w:r>
        <w:rPr>
          <w:sz w:val="28"/>
          <w:szCs w:val="28"/>
          <w:lang w:val="ru-RU"/>
        </w:rPr>
        <w:t>.</w:t>
      </w:r>
    </w:p>
    <w:p w:rsidR="00A50F8D" w:rsidRPr="009E0183" w:rsidRDefault="00A50F8D" w:rsidP="00066964">
      <w:pPr>
        <w:pStyle w:val="ListParagraph"/>
        <w:numPr>
          <w:ilvl w:val="0"/>
          <w:numId w:val="1"/>
        </w:numPr>
        <w:spacing w:after="200" w:line="360" w:lineRule="auto"/>
        <w:ind w:left="0" w:firstLine="284"/>
        <w:jc w:val="both"/>
        <w:rPr>
          <w:sz w:val="28"/>
          <w:szCs w:val="28"/>
        </w:rPr>
      </w:pPr>
      <w:r w:rsidRPr="009E0183">
        <w:rPr>
          <w:sz w:val="28"/>
          <w:szCs w:val="28"/>
        </w:rPr>
        <w:t>Експериментальне дослідження протизапальних властивостей препарату «Диклокор» / О.С. Попов, С.К. Шебеко, О.І. Шевченко, А.С. Шаламай // Клінічна фармація. – 2015. – Т. 19, № 4. – С. 35-39.</w:t>
      </w:r>
    </w:p>
    <w:p w:rsidR="00A50F8D" w:rsidRPr="008F66C1" w:rsidRDefault="00A50F8D" w:rsidP="00066964">
      <w:pPr>
        <w:pStyle w:val="ListParagraph"/>
        <w:numPr>
          <w:ilvl w:val="0"/>
          <w:numId w:val="1"/>
        </w:numPr>
        <w:spacing w:after="200" w:line="360" w:lineRule="auto"/>
        <w:ind w:left="0" w:firstLine="284"/>
        <w:jc w:val="both"/>
        <w:rPr>
          <w:sz w:val="28"/>
          <w:szCs w:val="28"/>
        </w:rPr>
      </w:pPr>
      <w:r w:rsidRPr="003F1F7F">
        <w:rPr>
          <w:sz w:val="28"/>
          <w:szCs w:val="28"/>
        </w:rPr>
        <w:t xml:space="preserve">Zupanets I.A. The effect of the medication </w:t>
      </w:r>
      <w:r w:rsidRPr="003F1F7F">
        <w:rPr>
          <w:sz w:val="28"/>
          <w:szCs w:val="28"/>
          <w:lang w:val="en-US"/>
        </w:rPr>
        <w:t>«</w:t>
      </w:r>
      <w:r w:rsidRPr="003F1F7F">
        <w:rPr>
          <w:sz w:val="28"/>
          <w:szCs w:val="28"/>
        </w:rPr>
        <w:t>Diclocor</w:t>
      </w:r>
      <w:r w:rsidRPr="003F1F7F">
        <w:rPr>
          <w:sz w:val="28"/>
          <w:szCs w:val="28"/>
          <w:lang w:val="en-US"/>
        </w:rPr>
        <w:t>»</w:t>
      </w:r>
      <w:r w:rsidRPr="003F1F7F">
        <w:rPr>
          <w:sz w:val="28"/>
          <w:szCs w:val="28"/>
        </w:rPr>
        <w:t>, containing diclofenac and quercetin, on clinico-biochemical parameters in rats with osteoarthritis / I.A. Zupanets, S.K. Shebeko, O.S. Popov // International Journal of Pharmacy and</w:t>
      </w:r>
      <w:r w:rsidRPr="008F66C1">
        <w:rPr>
          <w:sz w:val="28"/>
          <w:szCs w:val="28"/>
        </w:rPr>
        <w:t xml:space="preserve"> Pharmaceutical Sciences. – 2015. – Vol. 7 (9). – P. 101-104.</w:t>
      </w:r>
    </w:p>
    <w:p w:rsidR="00A50F8D" w:rsidRPr="009E0183" w:rsidRDefault="00A50F8D" w:rsidP="00066964">
      <w:pPr>
        <w:pStyle w:val="ListParagraph"/>
        <w:numPr>
          <w:ilvl w:val="0"/>
          <w:numId w:val="1"/>
        </w:numPr>
        <w:spacing w:after="200" w:line="360" w:lineRule="auto"/>
        <w:ind w:left="0" w:firstLine="284"/>
        <w:jc w:val="both"/>
        <w:rPr>
          <w:sz w:val="28"/>
          <w:szCs w:val="28"/>
        </w:rPr>
      </w:pPr>
      <w:r w:rsidRPr="008F66C1">
        <w:rPr>
          <w:sz w:val="28"/>
          <w:szCs w:val="28"/>
        </w:rPr>
        <w:t>Diclocor is superior to diclofenac sodium and quercetin in normalizing biochemical parameters in rats with collagen-induced osteoarthritis / I.A. Zupanets, S.K. Shebeko, O.S. Popov, A.S. Shalamay // Inflammopharmacology. – 2016. – Р. 1-5. – DOI: 10.1007/s10787-015-0258-8</w:t>
      </w:r>
      <w:r w:rsidRPr="00A02F64">
        <w:rPr>
          <w:sz w:val="28"/>
          <w:szCs w:val="28"/>
          <w:lang w:val="en-US"/>
        </w:rPr>
        <w:t>.</w:t>
      </w:r>
    </w:p>
    <w:p w:rsidR="00A50F8D" w:rsidRPr="003F1F7F" w:rsidRDefault="00A50F8D" w:rsidP="00066964">
      <w:pPr>
        <w:pStyle w:val="ListParagraph"/>
        <w:numPr>
          <w:ilvl w:val="0"/>
          <w:numId w:val="1"/>
        </w:numPr>
        <w:spacing w:after="200" w:line="360" w:lineRule="auto"/>
        <w:ind w:left="0" w:firstLine="284"/>
        <w:jc w:val="both"/>
        <w:rPr>
          <w:sz w:val="28"/>
          <w:szCs w:val="28"/>
          <w:lang w:val="ru-RU"/>
        </w:rPr>
      </w:pPr>
      <w:r w:rsidRPr="003F1F7F">
        <w:rPr>
          <w:sz w:val="28"/>
          <w:szCs w:val="28"/>
          <w:lang w:val="ru-RU"/>
        </w:rPr>
        <w:t>Кардиоваскулярная патология при ревматоидном артрите. Монография/А.А.</w:t>
      </w:r>
      <w:r>
        <w:rPr>
          <w:sz w:val="28"/>
          <w:szCs w:val="28"/>
          <w:lang w:val="ru-RU"/>
        </w:rPr>
        <w:t xml:space="preserve"> </w:t>
      </w:r>
      <w:r w:rsidRPr="003F1F7F">
        <w:rPr>
          <w:sz w:val="28"/>
          <w:szCs w:val="28"/>
          <w:lang w:val="ru-RU"/>
        </w:rPr>
        <w:t>Дзизинский, Н.А.Храмцова//Иркутск: РИО ГИУВа – 2010. – 150 с.</w:t>
      </w:r>
    </w:p>
    <w:p w:rsidR="00A50F8D" w:rsidRPr="003F1F7F" w:rsidRDefault="00A50F8D" w:rsidP="00066964">
      <w:pPr>
        <w:pStyle w:val="ListParagraph"/>
        <w:numPr>
          <w:ilvl w:val="0"/>
          <w:numId w:val="1"/>
        </w:numPr>
        <w:spacing w:after="200" w:line="360" w:lineRule="auto"/>
        <w:ind w:left="0" w:firstLine="284"/>
        <w:jc w:val="both"/>
        <w:rPr>
          <w:sz w:val="28"/>
          <w:szCs w:val="28"/>
          <w:lang w:val="ru-RU"/>
        </w:rPr>
      </w:pPr>
      <w:r w:rsidRPr="003F1F7F">
        <w:rPr>
          <w:sz w:val="28"/>
          <w:szCs w:val="28"/>
          <w:lang w:val="ru-RU"/>
        </w:rPr>
        <w:t>Зайченко Г.В. НПВП: что нового в начале XXI века? // Медична газета «Здоров’я України». – Квітень 2014 р. – № 7 (332). – С. 30-31.</w:t>
      </w:r>
    </w:p>
    <w:p w:rsidR="00A50F8D" w:rsidRPr="001365E4" w:rsidRDefault="00A50F8D" w:rsidP="00066964">
      <w:pPr>
        <w:pStyle w:val="ListParagraph"/>
        <w:numPr>
          <w:ilvl w:val="0"/>
          <w:numId w:val="1"/>
        </w:numPr>
        <w:spacing w:after="200" w:line="360" w:lineRule="auto"/>
        <w:ind w:left="0" w:firstLine="284"/>
        <w:jc w:val="both"/>
        <w:rPr>
          <w:sz w:val="28"/>
          <w:szCs w:val="28"/>
        </w:rPr>
      </w:pPr>
      <w:r w:rsidRPr="001365E4">
        <w:rPr>
          <w:sz w:val="28"/>
          <w:szCs w:val="28"/>
        </w:rPr>
        <w:t xml:space="preserve">European convention for the protection of vertebrate animals used for experimental and other scientific purpose: Council of Europe 18.03.1986. </w:t>
      </w:r>
      <w:r w:rsidRPr="009E0183">
        <w:rPr>
          <w:sz w:val="28"/>
          <w:szCs w:val="28"/>
        </w:rPr>
        <w:t>−</w:t>
      </w:r>
      <w:r w:rsidRPr="001365E4">
        <w:rPr>
          <w:sz w:val="28"/>
          <w:szCs w:val="28"/>
        </w:rPr>
        <w:t xml:space="preserve"> Strasbourg, 1986. </w:t>
      </w:r>
      <w:r w:rsidRPr="009E0183">
        <w:rPr>
          <w:sz w:val="28"/>
          <w:szCs w:val="28"/>
        </w:rPr>
        <w:t>−</w:t>
      </w:r>
      <w:r w:rsidRPr="001365E4">
        <w:rPr>
          <w:sz w:val="28"/>
          <w:szCs w:val="28"/>
        </w:rPr>
        <w:t xml:space="preserve"> 52 p.</w:t>
      </w:r>
    </w:p>
    <w:p w:rsidR="00A50F8D" w:rsidRPr="003F1F7F" w:rsidRDefault="00A50F8D" w:rsidP="00066964">
      <w:pPr>
        <w:pStyle w:val="ListParagraph"/>
        <w:numPr>
          <w:ilvl w:val="0"/>
          <w:numId w:val="1"/>
        </w:numPr>
        <w:spacing w:after="200" w:line="360" w:lineRule="auto"/>
        <w:ind w:left="0" w:firstLine="284"/>
        <w:jc w:val="both"/>
        <w:rPr>
          <w:sz w:val="28"/>
          <w:szCs w:val="28"/>
          <w:lang w:val="ru-RU"/>
        </w:rPr>
      </w:pPr>
      <w:bookmarkStart w:id="1" w:name="_Ref163487796"/>
      <w:bookmarkStart w:id="2" w:name="_Ref161408406"/>
      <w:r w:rsidRPr="003F1F7F">
        <w:rPr>
          <w:sz w:val="28"/>
          <w:szCs w:val="28"/>
          <w:lang w:val="ru-RU"/>
        </w:rPr>
        <w:t>Доклинические исследования лекарственных средств: Методические рекомендации / Под ред. А.В. Стефанова. – К: Авиценна. – 2002. – 528 с.</w:t>
      </w:r>
      <w:bookmarkEnd w:id="1"/>
      <w:bookmarkEnd w:id="2"/>
    </w:p>
    <w:p w:rsidR="00A50F8D" w:rsidRPr="001365E4" w:rsidRDefault="00A50F8D" w:rsidP="00066964">
      <w:pPr>
        <w:pStyle w:val="ListParagraph"/>
        <w:numPr>
          <w:ilvl w:val="0"/>
          <w:numId w:val="1"/>
        </w:numPr>
        <w:spacing w:after="200" w:line="360" w:lineRule="auto"/>
        <w:ind w:left="0" w:firstLine="284"/>
        <w:jc w:val="both"/>
        <w:rPr>
          <w:sz w:val="28"/>
          <w:szCs w:val="28"/>
        </w:rPr>
      </w:pPr>
      <w:r w:rsidRPr="009E0183">
        <w:rPr>
          <w:sz w:val="28"/>
          <w:szCs w:val="28"/>
        </w:rPr>
        <w:t>Реброва О.Ю. Статистический анализ медицинских данных. Применение пакета прикладных программ STATISTICA. – 3-е изд.</w:t>
      </w:r>
      <w:r w:rsidRPr="001365E4">
        <w:rPr>
          <w:sz w:val="28"/>
          <w:szCs w:val="28"/>
        </w:rPr>
        <w:t xml:space="preserve"> – </w:t>
      </w:r>
      <w:r w:rsidRPr="009E0183">
        <w:rPr>
          <w:sz w:val="28"/>
          <w:szCs w:val="28"/>
        </w:rPr>
        <w:t>М-ва: МедиаСфера.</w:t>
      </w:r>
      <w:r w:rsidRPr="001365E4">
        <w:rPr>
          <w:sz w:val="28"/>
          <w:szCs w:val="28"/>
        </w:rPr>
        <w:t xml:space="preserve"> – </w:t>
      </w:r>
      <w:r w:rsidRPr="009E0183">
        <w:rPr>
          <w:sz w:val="28"/>
          <w:szCs w:val="28"/>
        </w:rPr>
        <w:t>2006. – 312 с.</w:t>
      </w:r>
    </w:p>
    <w:p w:rsidR="00A50F8D" w:rsidRPr="009E0183" w:rsidRDefault="00A50F8D" w:rsidP="00066964">
      <w:pPr>
        <w:pStyle w:val="ListParagraph"/>
        <w:numPr>
          <w:ilvl w:val="0"/>
          <w:numId w:val="1"/>
        </w:numPr>
        <w:spacing w:after="200" w:line="360" w:lineRule="auto"/>
        <w:ind w:left="0" w:firstLine="284"/>
        <w:jc w:val="both"/>
        <w:rPr>
          <w:sz w:val="28"/>
          <w:szCs w:val="28"/>
        </w:rPr>
      </w:pPr>
      <w:r w:rsidRPr="009E0183">
        <w:rPr>
          <w:sz w:val="28"/>
          <w:szCs w:val="28"/>
        </w:rPr>
        <w:t>C. P. Chung, J. T. Giles, M. Petri et al., “Prevalence of traditional modifiable cardiovascular risk factors in patients with rheumatoid arthritis: Comparison with control subjects from the multi-ethnic study of atherosclerosis,” Seminars in Arthritis and Rheumatism. 2012,</w:t>
      </w:r>
      <w:r w:rsidRPr="001365E4">
        <w:rPr>
          <w:sz w:val="28"/>
          <w:szCs w:val="28"/>
        </w:rPr>
        <w:t xml:space="preserve"> </w:t>
      </w:r>
      <w:r w:rsidRPr="009E0183">
        <w:rPr>
          <w:sz w:val="28"/>
          <w:szCs w:val="28"/>
        </w:rPr>
        <w:t>vol. 41, no. 4, pp. 535–544.</w:t>
      </w:r>
    </w:p>
    <w:p w:rsidR="00A50F8D" w:rsidRPr="00616B27" w:rsidRDefault="00A50F8D" w:rsidP="00066964">
      <w:pPr>
        <w:spacing w:after="0" w:line="240" w:lineRule="auto"/>
        <w:ind w:left="-142"/>
        <w:jc w:val="both"/>
        <w:rPr>
          <w:rFonts w:ascii="Times New Roman" w:hAnsi="Times New Roman" w:cs="Times New Roman"/>
          <w:sz w:val="24"/>
          <w:szCs w:val="24"/>
          <w:lang w:val="uk-UA"/>
        </w:rPr>
      </w:pPr>
      <w:r w:rsidRPr="00C036BE">
        <w:rPr>
          <w:rFonts w:ascii="Times New Roman" w:hAnsi="Times New Roman" w:cs="Times New Roman"/>
          <w:sz w:val="24"/>
          <w:szCs w:val="24"/>
          <w:lang w:val="en-US" w:eastAsia="uk-UA"/>
        </w:rPr>
        <w:br w:type="page"/>
      </w:r>
    </w:p>
    <w:p w:rsidR="00A50F8D" w:rsidRPr="0043422E" w:rsidRDefault="00A50F8D" w:rsidP="00066964">
      <w:pPr>
        <w:tabs>
          <w:tab w:val="left" w:pos="3828"/>
        </w:tabs>
        <w:spacing w:after="0" w:line="360" w:lineRule="auto"/>
        <w:jc w:val="both"/>
        <w:rPr>
          <w:rFonts w:ascii="Times New Roman" w:hAnsi="Times New Roman" w:cs="Times New Roman"/>
          <w:i/>
          <w:iCs/>
          <w:sz w:val="28"/>
          <w:szCs w:val="28"/>
          <w:lang w:val="uk-UA" w:eastAsia="ru-RU"/>
        </w:rPr>
      </w:pPr>
      <w:r w:rsidRPr="00066964">
        <w:rPr>
          <w:rFonts w:ascii="Times New Roman" w:hAnsi="Times New Roman" w:cs="Times New Roman"/>
          <w:i/>
          <w:iCs/>
          <w:sz w:val="28"/>
          <w:szCs w:val="28"/>
          <w:lang w:eastAsia="ru-RU"/>
        </w:rPr>
        <w:t>UDC</w:t>
      </w:r>
      <w:r w:rsidRPr="0043422E">
        <w:rPr>
          <w:rFonts w:ascii="Times New Roman" w:hAnsi="Times New Roman" w:cs="Times New Roman"/>
          <w:i/>
          <w:iCs/>
          <w:sz w:val="28"/>
          <w:szCs w:val="28"/>
          <w:lang w:val="uk-UA" w:eastAsia="ru-RU"/>
        </w:rPr>
        <w:t>: [615.276:547.814.5:611.127]:57.084.1</w:t>
      </w:r>
    </w:p>
    <w:p w:rsidR="00A50F8D" w:rsidRPr="0043422E" w:rsidRDefault="00A50F8D" w:rsidP="00066964">
      <w:pPr>
        <w:tabs>
          <w:tab w:val="left" w:pos="3828"/>
        </w:tabs>
        <w:spacing w:after="0" w:line="360" w:lineRule="auto"/>
        <w:jc w:val="both"/>
        <w:rPr>
          <w:rFonts w:ascii="Times New Roman" w:hAnsi="Times New Roman" w:cs="Times New Roman"/>
          <w:i/>
          <w:iCs/>
          <w:sz w:val="28"/>
          <w:szCs w:val="28"/>
          <w:lang w:val="uk-UA" w:eastAsia="ru-RU"/>
        </w:rPr>
      </w:pPr>
      <w:r w:rsidRPr="0043422E">
        <w:rPr>
          <w:rFonts w:ascii="Times New Roman" w:hAnsi="Times New Roman" w:cs="Times New Roman"/>
          <w:i/>
          <w:iCs/>
          <w:sz w:val="28"/>
          <w:szCs w:val="28"/>
          <w:lang w:val="fi-FI" w:eastAsia="ru-RU"/>
        </w:rPr>
        <w:t>S</w:t>
      </w:r>
      <w:r w:rsidRPr="0043422E">
        <w:rPr>
          <w:rFonts w:ascii="Times New Roman" w:hAnsi="Times New Roman" w:cs="Times New Roman"/>
          <w:i/>
          <w:iCs/>
          <w:sz w:val="28"/>
          <w:szCs w:val="28"/>
          <w:lang w:val="uk-UA" w:eastAsia="ru-RU"/>
        </w:rPr>
        <w:t>.</w:t>
      </w:r>
      <w:r w:rsidRPr="0043422E">
        <w:rPr>
          <w:rFonts w:ascii="Times New Roman" w:hAnsi="Times New Roman" w:cs="Times New Roman"/>
          <w:i/>
          <w:iCs/>
          <w:sz w:val="28"/>
          <w:szCs w:val="28"/>
          <w:lang w:val="fi-FI" w:eastAsia="ru-RU"/>
        </w:rPr>
        <w:t>K</w:t>
      </w:r>
      <w:r w:rsidRPr="0043422E">
        <w:rPr>
          <w:rFonts w:ascii="Times New Roman" w:hAnsi="Times New Roman" w:cs="Times New Roman"/>
          <w:i/>
          <w:iCs/>
          <w:sz w:val="28"/>
          <w:szCs w:val="28"/>
          <w:lang w:val="uk-UA" w:eastAsia="ru-RU"/>
        </w:rPr>
        <w:t xml:space="preserve">. </w:t>
      </w:r>
      <w:r w:rsidRPr="0043422E">
        <w:rPr>
          <w:rFonts w:ascii="Times New Roman" w:hAnsi="Times New Roman" w:cs="Times New Roman"/>
          <w:i/>
          <w:iCs/>
          <w:sz w:val="28"/>
          <w:szCs w:val="28"/>
          <w:lang w:val="fi-FI" w:eastAsia="ru-RU"/>
        </w:rPr>
        <w:t>Shebeko</w:t>
      </w:r>
      <w:r w:rsidRPr="0043422E">
        <w:rPr>
          <w:rFonts w:ascii="Times New Roman" w:hAnsi="Times New Roman" w:cs="Times New Roman"/>
          <w:i/>
          <w:iCs/>
          <w:sz w:val="28"/>
          <w:szCs w:val="28"/>
          <w:lang w:val="uk-UA" w:eastAsia="ru-RU"/>
        </w:rPr>
        <w:t xml:space="preserve">, </w:t>
      </w:r>
      <w:r w:rsidRPr="0043422E">
        <w:rPr>
          <w:rFonts w:ascii="Times New Roman" w:hAnsi="Times New Roman" w:cs="Times New Roman"/>
          <w:i/>
          <w:iCs/>
          <w:sz w:val="28"/>
          <w:szCs w:val="28"/>
          <w:lang w:val="fi-FI" w:eastAsia="ru-RU"/>
        </w:rPr>
        <w:t>O</w:t>
      </w:r>
      <w:r w:rsidRPr="0043422E">
        <w:rPr>
          <w:rFonts w:ascii="Times New Roman" w:hAnsi="Times New Roman" w:cs="Times New Roman"/>
          <w:i/>
          <w:iCs/>
          <w:sz w:val="28"/>
          <w:szCs w:val="28"/>
          <w:lang w:val="uk-UA" w:eastAsia="ru-RU"/>
        </w:rPr>
        <w:t>.</w:t>
      </w:r>
      <w:r w:rsidRPr="0043422E">
        <w:rPr>
          <w:rFonts w:ascii="Times New Roman" w:hAnsi="Times New Roman" w:cs="Times New Roman"/>
          <w:i/>
          <w:iCs/>
          <w:sz w:val="28"/>
          <w:szCs w:val="28"/>
          <w:lang w:val="fi-FI" w:eastAsia="ru-RU"/>
        </w:rPr>
        <w:t>S</w:t>
      </w:r>
      <w:r w:rsidRPr="0043422E">
        <w:rPr>
          <w:rFonts w:ascii="Times New Roman" w:hAnsi="Times New Roman" w:cs="Times New Roman"/>
          <w:i/>
          <w:iCs/>
          <w:sz w:val="28"/>
          <w:szCs w:val="28"/>
          <w:lang w:val="uk-UA" w:eastAsia="ru-RU"/>
        </w:rPr>
        <w:t xml:space="preserve">. </w:t>
      </w:r>
      <w:r w:rsidRPr="0043422E">
        <w:rPr>
          <w:rFonts w:ascii="Times New Roman" w:hAnsi="Times New Roman" w:cs="Times New Roman"/>
          <w:i/>
          <w:iCs/>
          <w:sz w:val="28"/>
          <w:szCs w:val="28"/>
          <w:lang w:val="fi-FI" w:eastAsia="ru-RU"/>
        </w:rPr>
        <w:t>Ruskin</w:t>
      </w:r>
    </w:p>
    <w:p w:rsidR="00A50F8D" w:rsidRPr="00066964" w:rsidRDefault="00A50F8D" w:rsidP="00066964">
      <w:pPr>
        <w:tabs>
          <w:tab w:val="left" w:pos="3828"/>
        </w:tabs>
        <w:spacing w:after="0" w:line="360" w:lineRule="auto"/>
        <w:jc w:val="both"/>
        <w:rPr>
          <w:rFonts w:ascii="Times New Roman" w:hAnsi="Times New Roman" w:cs="Times New Roman"/>
          <w:i/>
          <w:iCs/>
          <w:sz w:val="28"/>
          <w:szCs w:val="28"/>
          <w:lang w:val="en-US" w:eastAsia="ru-RU"/>
        </w:rPr>
      </w:pPr>
      <w:r w:rsidRPr="00066964">
        <w:rPr>
          <w:rFonts w:ascii="Times New Roman" w:hAnsi="Times New Roman" w:cs="Times New Roman"/>
          <w:i/>
          <w:iCs/>
          <w:sz w:val="28"/>
          <w:szCs w:val="28"/>
          <w:lang w:val="en-US" w:eastAsia="ru-RU"/>
        </w:rPr>
        <w:t>National University of Pharmacy, Ukraine</w:t>
      </w:r>
    </w:p>
    <w:p w:rsidR="00A50F8D" w:rsidRPr="00066964" w:rsidRDefault="00A50F8D" w:rsidP="00066964">
      <w:pPr>
        <w:tabs>
          <w:tab w:val="left" w:pos="3828"/>
        </w:tabs>
        <w:spacing w:after="0" w:line="360" w:lineRule="auto"/>
        <w:jc w:val="both"/>
        <w:rPr>
          <w:rFonts w:ascii="Times New Roman" w:hAnsi="Times New Roman" w:cs="Times New Roman"/>
          <w:i/>
          <w:iCs/>
          <w:sz w:val="28"/>
          <w:szCs w:val="28"/>
          <w:lang w:val="en-US" w:eastAsia="ru-RU"/>
        </w:rPr>
      </w:pPr>
    </w:p>
    <w:p w:rsidR="00A50F8D" w:rsidRPr="00066964" w:rsidRDefault="00A50F8D" w:rsidP="00066964">
      <w:pPr>
        <w:tabs>
          <w:tab w:val="left" w:pos="3828"/>
        </w:tabs>
        <w:spacing w:after="0" w:line="360" w:lineRule="auto"/>
        <w:jc w:val="both"/>
        <w:rPr>
          <w:rFonts w:ascii="Times New Roman" w:hAnsi="Times New Roman" w:cs="Times New Roman"/>
          <w:b/>
          <w:bCs/>
          <w:i/>
          <w:iCs/>
          <w:sz w:val="28"/>
          <w:szCs w:val="28"/>
          <w:lang w:val="en-US" w:eastAsia="ru-RU"/>
        </w:rPr>
      </w:pPr>
      <w:r w:rsidRPr="00066964">
        <w:rPr>
          <w:rFonts w:ascii="Times New Roman" w:hAnsi="Times New Roman" w:cs="Times New Roman"/>
          <w:b/>
          <w:bCs/>
          <w:i/>
          <w:iCs/>
          <w:sz w:val="28"/>
          <w:szCs w:val="28"/>
          <w:lang w:eastAsia="ru-RU"/>
        </w:rPr>
        <w:t>Т</w:t>
      </w:r>
      <w:r w:rsidRPr="00066964">
        <w:rPr>
          <w:rFonts w:ascii="Times New Roman" w:hAnsi="Times New Roman" w:cs="Times New Roman"/>
          <w:b/>
          <w:bCs/>
          <w:i/>
          <w:iCs/>
          <w:sz w:val="28"/>
          <w:szCs w:val="28"/>
          <w:lang w:val="en-US" w:eastAsia="ru-RU"/>
        </w:rPr>
        <w:t>he experimental study of the myocardium functional state under the influence of Diclocor in conditions of furazolidone-isadrine lesion</w:t>
      </w:r>
    </w:p>
    <w:p w:rsidR="00A50F8D" w:rsidRPr="00066964" w:rsidRDefault="00A50F8D" w:rsidP="00066964">
      <w:pPr>
        <w:tabs>
          <w:tab w:val="left" w:pos="3828"/>
        </w:tabs>
        <w:spacing w:after="0" w:line="360" w:lineRule="auto"/>
        <w:ind w:firstLine="851"/>
        <w:jc w:val="both"/>
        <w:rPr>
          <w:rFonts w:ascii="Times New Roman" w:hAnsi="Times New Roman" w:cs="Times New Roman"/>
          <w:i/>
          <w:iCs/>
          <w:sz w:val="28"/>
          <w:szCs w:val="28"/>
          <w:lang w:val="en-US" w:eastAsia="ru-RU"/>
        </w:rPr>
      </w:pPr>
      <w:r w:rsidRPr="00066964">
        <w:rPr>
          <w:rFonts w:ascii="Times New Roman" w:hAnsi="Times New Roman" w:cs="Times New Roman"/>
          <w:i/>
          <w:iCs/>
          <w:sz w:val="28"/>
          <w:szCs w:val="28"/>
          <w:lang w:val="en-US" w:eastAsia="ru-RU"/>
        </w:rPr>
        <w:t>It has been presented the results of the studying on the influence of Diclocor on the functional state indicators of rat’s myocardium in conditions of furazolidone-isadrine lesion. After a medical application of Diclocor the normalization of both, general functional indicators − electrophysiological parameters of myocardium, and some blood biochemical indicators of experimental rats − the AST, LDH level, TBA-reactants, DC was observed. The obtained data testify about expressed anti-inflammatory action of the investigated medication in comparison with reference objects, which mechanism is caused by the membrane stabilizing and antioxidant types of activity as for the affected cardiomyocytes. Received results allow considering the perspectives of further experimental study of cytoprotective potential of original medication Diclocor on different models of inflammatory and dystrophic in condition of myocardium lesion.</w:t>
      </w:r>
    </w:p>
    <w:p w:rsidR="00A50F8D" w:rsidRPr="0043422E" w:rsidRDefault="00A50F8D" w:rsidP="0043422E">
      <w:pPr>
        <w:tabs>
          <w:tab w:val="left" w:pos="3828"/>
        </w:tabs>
        <w:spacing w:after="0" w:line="360" w:lineRule="auto"/>
        <w:jc w:val="both"/>
        <w:rPr>
          <w:rFonts w:ascii="Times New Roman" w:hAnsi="Times New Roman" w:cs="Times New Roman"/>
          <w:i/>
          <w:iCs/>
          <w:lang w:val="uk-UA" w:eastAsia="ru-RU"/>
        </w:rPr>
      </w:pPr>
      <w:r w:rsidRPr="00066964">
        <w:rPr>
          <w:rFonts w:ascii="Times New Roman" w:hAnsi="Times New Roman" w:cs="Times New Roman"/>
          <w:b/>
          <w:bCs/>
          <w:i/>
          <w:iCs/>
          <w:lang w:val="uk-UA" w:eastAsia="ru-RU"/>
        </w:rPr>
        <w:t xml:space="preserve">Key words: </w:t>
      </w:r>
      <w:r w:rsidRPr="00066964">
        <w:rPr>
          <w:rFonts w:ascii="Times New Roman" w:hAnsi="Times New Roman" w:cs="Times New Roman"/>
          <w:i/>
          <w:iCs/>
          <w:lang w:val="uk-UA" w:eastAsia="ru-RU"/>
        </w:rPr>
        <w:t>myocardium, furazolidone-isadrine lesion, biochemical indicators, electrophysiological parameters, antialterative properties, drug Diclocor.</w:t>
      </w:r>
    </w:p>
    <w:sectPr w:rsidR="00A50F8D" w:rsidRPr="0043422E" w:rsidSect="00616B2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301C8"/>
    <w:multiLevelType w:val="hybridMultilevel"/>
    <w:tmpl w:val="3514C3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FDB"/>
    <w:rsid w:val="00033993"/>
    <w:rsid w:val="00035BB9"/>
    <w:rsid w:val="00037C1E"/>
    <w:rsid w:val="0004023C"/>
    <w:rsid w:val="00061DC0"/>
    <w:rsid w:val="00066964"/>
    <w:rsid w:val="000673E1"/>
    <w:rsid w:val="000F1705"/>
    <w:rsid w:val="00106C33"/>
    <w:rsid w:val="001365E4"/>
    <w:rsid w:val="00161C07"/>
    <w:rsid w:val="00183556"/>
    <w:rsid w:val="001D5939"/>
    <w:rsid w:val="001E30B4"/>
    <w:rsid w:val="00203C3C"/>
    <w:rsid w:val="0024195A"/>
    <w:rsid w:val="00254C18"/>
    <w:rsid w:val="00296CCC"/>
    <w:rsid w:val="002A19EA"/>
    <w:rsid w:val="002B30DE"/>
    <w:rsid w:val="002E5F2F"/>
    <w:rsid w:val="00301BB7"/>
    <w:rsid w:val="00304C4B"/>
    <w:rsid w:val="00316DFA"/>
    <w:rsid w:val="003238BA"/>
    <w:rsid w:val="0034498B"/>
    <w:rsid w:val="003B6B83"/>
    <w:rsid w:val="003C65E5"/>
    <w:rsid w:val="003D579C"/>
    <w:rsid w:val="003F1F7F"/>
    <w:rsid w:val="004140C0"/>
    <w:rsid w:val="0043422E"/>
    <w:rsid w:val="00463CAE"/>
    <w:rsid w:val="0049345D"/>
    <w:rsid w:val="004A3112"/>
    <w:rsid w:val="004C0C7B"/>
    <w:rsid w:val="00545555"/>
    <w:rsid w:val="005603AA"/>
    <w:rsid w:val="00570E7C"/>
    <w:rsid w:val="00590D39"/>
    <w:rsid w:val="005C740D"/>
    <w:rsid w:val="005D4E09"/>
    <w:rsid w:val="006016D3"/>
    <w:rsid w:val="00616B27"/>
    <w:rsid w:val="00633BF3"/>
    <w:rsid w:val="006A3BE9"/>
    <w:rsid w:val="006B72A4"/>
    <w:rsid w:val="006C3138"/>
    <w:rsid w:val="006E3FE7"/>
    <w:rsid w:val="006E5AFC"/>
    <w:rsid w:val="0072101C"/>
    <w:rsid w:val="00764E64"/>
    <w:rsid w:val="00765B94"/>
    <w:rsid w:val="007B23A2"/>
    <w:rsid w:val="007D29A2"/>
    <w:rsid w:val="007E2CF2"/>
    <w:rsid w:val="007E6D18"/>
    <w:rsid w:val="00822112"/>
    <w:rsid w:val="00825319"/>
    <w:rsid w:val="008374FD"/>
    <w:rsid w:val="00842D40"/>
    <w:rsid w:val="00856D0D"/>
    <w:rsid w:val="00873D99"/>
    <w:rsid w:val="008D2FDB"/>
    <w:rsid w:val="008E3C5F"/>
    <w:rsid w:val="008F66C1"/>
    <w:rsid w:val="0091339F"/>
    <w:rsid w:val="0093502A"/>
    <w:rsid w:val="00935C85"/>
    <w:rsid w:val="009434AB"/>
    <w:rsid w:val="00947875"/>
    <w:rsid w:val="00960544"/>
    <w:rsid w:val="00991BA7"/>
    <w:rsid w:val="00996666"/>
    <w:rsid w:val="009C2CF3"/>
    <w:rsid w:val="009E0183"/>
    <w:rsid w:val="009F1A14"/>
    <w:rsid w:val="009F6699"/>
    <w:rsid w:val="00A000BA"/>
    <w:rsid w:val="00A02F64"/>
    <w:rsid w:val="00A0778E"/>
    <w:rsid w:val="00A16BA4"/>
    <w:rsid w:val="00A4761D"/>
    <w:rsid w:val="00A50F8D"/>
    <w:rsid w:val="00A638A2"/>
    <w:rsid w:val="00AA161A"/>
    <w:rsid w:val="00AD3D56"/>
    <w:rsid w:val="00AF2890"/>
    <w:rsid w:val="00B52F70"/>
    <w:rsid w:val="00B66020"/>
    <w:rsid w:val="00B679DD"/>
    <w:rsid w:val="00B739D9"/>
    <w:rsid w:val="00B958FB"/>
    <w:rsid w:val="00BA11BB"/>
    <w:rsid w:val="00BB65C4"/>
    <w:rsid w:val="00BC6B39"/>
    <w:rsid w:val="00BD3973"/>
    <w:rsid w:val="00C036BE"/>
    <w:rsid w:val="00C0565F"/>
    <w:rsid w:val="00C435AD"/>
    <w:rsid w:val="00C87E8B"/>
    <w:rsid w:val="00C95E2E"/>
    <w:rsid w:val="00CB31F4"/>
    <w:rsid w:val="00CE439F"/>
    <w:rsid w:val="00CF2C2C"/>
    <w:rsid w:val="00D9136F"/>
    <w:rsid w:val="00DC2570"/>
    <w:rsid w:val="00E01606"/>
    <w:rsid w:val="00E27E35"/>
    <w:rsid w:val="00E40575"/>
    <w:rsid w:val="00E74860"/>
    <w:rsid w:val="00EA7DE2"/>
    <w:rsid w:val="00EB632E"/>
    <w:rsid w:val="00EB6D58"/>
    <w:rsid w:val="00EC4717"/>
    <w:rsid w:val="00EE7409"/>
    <w:rsid w:val="00EE7B27"/>
    <w:rsid w:val="00EF3C32"/>
    <w:rsid w:val="00F161DA"/>
    <w:rsid w:val="00F85470"/>
    <w:rsid w:val="00FA4BE3"/>
    <w:rsid w:val="00FE1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5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6964"/>
    <w:pPr>
      <w:spacing w:after="0" w:line="240" w:lineRule="auto"/>
      <w:ind w:left="708"/>
    </w:pPr>
    <w:rPr>
      <w:rFonts w:ascii="Times New Roman" w:eastAsia="Times New Roman" w:hAnsi="Times New Roman" w:cs="Times New Roman"/>
      <w:sz w:val="24"/>
      <w:szCs w:val="24"/>
      <w:lang w:val="uk-UA" w:eastAsia="uk-UA"/>
    </w:rPr>
  </w:style>
  <w:style w:type="paragraph" w:styleId="BalloonText">
    <w:name w:val="Balloon Text"/>
    <w:basedOn w:val="Normal"/>
    <w:link w:val="BalloonTextChar"/>
    <w:uiPriority w:val="99"/>
    <w:semiHidden/>
    <w:rsid w:val="00066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69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healt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875</TotalTime>
  <Pages>9</Pages>
  <Words>2452</Words>
  <Characters>13983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Your User Name</cp:lastModifiedBy>
  <cp:revision>42</cp:revision>
  <dcterms:created xsi:type="dcterms:W3CDTF">2016-02-10T09:53:00Z</dcterms:created>
  <dcterms:modified xsi:type="dcterms:W3CDTF">2016-03-31T08:51:00Z</dcterms:modified>
</cp:coreProperties>
</file>